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BF" w:rsidRDefault="00A9154F" w:rsidP="00E15DB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E8D">
        <w:rPr>
          <w:rFonts w:ascii="Tahoma" w:hAnsi="Tahoma" w:cs="Arial CE"/>
          <w:sz w:val="20"/>
          <w:szCs w:val="20"/>
        </w:rPr>
        <w:t xml:space="preserve">                   </w:t>
      </w:r>
      <w:r w:rsidR="00E15DBF">
        <w:rPr>
          <w:rFonts w:ascii="Tahoma" w:hAnsi="Tahoma" w:cs="Arial CE"/>
          <w:sz w:val="20"/>
          <w:szCs w:val="20"/>
        </w:rPr>
        <w:t>Obec Vaďovce</w:t>
      </w:r>
    </w:p>
    <w:p w:rsidR="00E15DBF" w:rsidRDefault="00E15DBF" w:rsidP="00E15DB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E15DBF" w:rsidRPr="006D1E0D" w:rsidRDefault="00A86E8D" w:rsidP="006D1E0D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</w:t>
      </w:r>
      <w:r w:rsidR="00A9154F">
        <w:rPr>
          <w:rFonts w:ascii="Tahoma" w:hAnsi="Tahoma" w:cs="Arial CE"/>
          <w:sz w:val="20"/>
          <w:szCs w:val="20"/>
        </w:rPr>
        <w:t>HLAVNÁ</w:t>
      </w:r>
      <w:r w:rsidR="007A3FD6">
        <w:rPr>
          <w:rFonts w:ascii="Tahoma" w:hAnsi="Tahoma" w:cs="Arial CE"/>
          <w:sz w:val="20"/>
          <w:szCs w:val="20"/>
        </w:rPr>
        <w:t xml:space="preserve"> KONTROLÓRKA</w:t>
      </w:r>
    </w:p>
    <w:p w:rsidR="00E15DBF" w:rsidRDefault="00E15DBF" w:rsidP="00E15DB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E15DBF" w:rsidRDefault="005F35C8" w:rsidP="00E15DB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24</w:t>
      </w:r>
      <w:r w:rsidR="00E15DBF">
        <w:rPr>
          <w:rFonts w:ascii="Tahoma" w:hAnsi="Tahoma" w:cs="Times New Roman"/>
          <w:sz w:val="20"/>
          <w:szCs w:val="20"/>
        </w:rPr>
        <w:t>.0</w:t>
      </w:r>
      <w:r>
        <w:rPr>
          <w:rFonts w:ascii="Tahoma" w:hAnsi="Tahoma" w:cs="Times New Roman"/>
          <w:sz w:val="20"/>
          <w:szCs w:val="20"/>
        </w:rPr>
        <w:t>5</w:t>
      </w:r>
      <w:r w:rsidR="00E15DBF">
        <w:rPr>
          <w:rFonts w:ascii="Tahoma" w:hAnsi="Tahoma" w:cs="Times New Roman"/>
          <w:sz w:val="20"/>
          <w:szCs w:val="20"/>
        </w:rPr>
        <w:t>.202</w:t>
      </w:r>
      <w:r>
        <w:rPr>
          <w:rFonts w:ascii="Tahoma" w:hAnsi="Tahoma" w:cs="Times New Roman"/>
          <w:sz w:val="20"/>
          <w:szCs w:val="20"/>
        </w:rPr>
        <w:t>3</w:t>
      </w:r>
    </w:p>
    <w:p w:rsidR="00E15DBF" w:rsidRDefault="00E15DBF" w:rsidP="00E15DB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E15DBF" w:rsidRDefault="005F35C8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Obecného zastupiteľstva dňa </w:t>
      </w:r>
      <w:r w:rsidRPr="005F35C8">
        <w:rPr>
          <w:rFonts w:ascii="Tahoma" w:hAnsi="Tahoma" w:cs="Times New Roman"/>
          <w:b/>
          <w:i/>
          <w:sz w:val="20"/>
          <w:szCs w:val="20"/>
        </w:rPr>
        <w:t>13</w:t>
      </w:r>
      <w:r w:rsidR="00E15DBF" w:rsidRPr="005F35C8">
        <w:rPr>
          <w:rFonts w:ascii="Tahoma" w:hAnsi="Tahoma" w:cs="Times New Roman"/>
          <w:b/>
          <w:i/>
          <w:sz w:val="20"/>
          <w:szCs w:val="20"/>
        </w:rPr>
        <w:t>.0</w:t>
      </w:r>
      <w:r w:rsidR="00E23014" w:rsidRPr="005F35C8">
        <w:rPr>
          <w:rFonts w:ascii="Tahoma" w:hAnsi="Tahoma" w:cs="Times New Roman"/>
          <w:b/>
          <w:i/>
          <w:sz w:val="20"/>
          <w:szCs w:val="20"/>
        </w:rPr>
        <w:t>6</w:t>
      </w:r>
      <w:r w:rsidR="00E15DBF" w:rsidRPr="005F35C8">
        <w:rPr>
          <w:rFonts w:ascii="Tahoma" w:hAnsi="Tahoma" w:cs="Times New Roman"/>
          <w:b/>
          <w:i/>
          <w:sz w:val="20"/>
          <w:szCs w:val="20"/>
        </w:rPr>
        <w:t>.202</w:t>
      </w:r>
      <w:r w:rsidRPr="005F35C8">
        <w:rPr>
          <w:rFonts w:ascii="Tahoma" w:hAnsi="Tahoma" w:cs="Times New Roman"/>
          <w:b/>
          <w:i/>
          <w:sz w:val="20"/>
          <w:szCs w:val="20"/>
        </w:rPr>
        <w:t>3</w:t>
      </w:r>
    </w:p>
    <w:p w:rsidR="00A86E8D" w:rsidRDefault="00A86E8D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A86E8D" w:rsidRDefault="00A86E8D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A86E8D" w:rsidRDefault="00A86E8D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346AE6" w:rsidRDefault="00346AE6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706959" w:rsidRPr="00706959" w:rsidRDefault="00E15DBF" w:rsidP="005201BB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hlavnej kontrolórky </w:t>
      </w:r>
      <w:r w:rsidR="005201BB">
        <w:rPr>
          <w:rFonts w:ascii="Tahoma" w:hAnsi="Tahoma" w:cs="Tahoma"/>
          <w:sz w:val="22"/>
          <w:szCs w:val="22"/>
        </w:rPr>
        <w:t xml:space="preserve">Obce Vaďovce </w:t>
      </w:r>
      <w:r w:rsidR="000D5093">
        <w:rPr>
          <w:rFonts w:ascii="Tahoma" w:hAnsi="Tahoma" w:cs="Tahoma"/>
          <w:sz w:val="22"/>
          <w:szCs w:val="22"/>
        </w:rPr>
        <w:t>k Z</w:t>
      </w:r>
      <w:r w:rsidR="005F35C8">
        <w:rPr>
          <w:rFonts w:ascii="Tahoma" w:hAnsi="Tahoma" w:cs="Tahoma"/>
          <w:sz w:val="22"/>
          <w:szCs w:val="22"/>
        </w:rPr>
        <w:t>áverečnému účtu za rok 2022</w:t>
      </w:r>
      <w:r w:rsidR="00706959">
        <w:rPr>
          <w:rFonts w:ascii="Tahoma" w:hAnsi="Tahoma" w:cs="Tahoma"/>
          <w:sz w:val="22"/>
          <w:szCs w:val="22"/>
        </w:rPr>
        <w:t>.</w:t>
      </w:r>
    </w:p>
    <w:p w:rsidR="00E15DBF" w:rsidRDefault="00E15DBF" w:rsidP="00E15DB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5201BB" w:rsidRDefault="005201BB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5201BB" w:rsidRDefault="005201BB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AD6944" w:rsidRDefault="00AD6944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5201BB" w:rsidRDefault="005201BB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E15DBF" w:rsidRDefault="00E15DBF" w:rsidP="00E15DB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E15DBF" w:rsidRDefault="00E15DBF" w:rsidP="00E15DB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E15DBF" w:rsidRDefault="00E15DBF" w:rsidP="00E15DB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</w:p>
    <w:p w:rsidR="00E15DBF" w:rsidRDefault="00E15DBF" w:rsidP="00E15DB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E15DBF" w:rsidRDefault="00E15DBF" w:rsidP="00E15DB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E15DBF" w:rsidRDefault="00E15DBF" w:rsidP="00E15DB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AD6944">
        <w:rPr>
          <w:rFonts w:ascii="Tahoma" w:hAnsi="Tahoma" w:cs="Tahoma"/>
          <w:color w:val="000000"/>
          <w:sz w:val="20"/>
          <w:szCs w:val="20"/>
        </w:rPr>
        <w:t> záverečnému účtu za rok 202</w:t>
      </w:r>
      <w:r w:rsidR="005F35C8">
        <w:rPr>
          <w:rFonts w:ascii="Tahoma" w:hAnsi="Tahoma" w:cs="Tahoma"/>
          <w:color w:val="000000"/>
          <w:sz w:val="20"/>
          <w:szCs w:val="20"/>
        </w:rPr>
        <w:t>2</w:t>
      </w:r>
      <w:r w:rsidR="005201BB">
        <w:rPr>
          <w:rFonts w:ascii="Tahoma" w:hAnsi="Tahoma" w:cs="Tahoma"/>
          <w:color w:val="000000"/>
          <w:sz w:val="20"/>
          <w:szCs w:val="20"/>
        </w:rPr>
        <w:t>.</w:t>
      </w:r>
    </w:p>
    <w:p w:rsidR="00E15DBF" w:rsidRDefault="00E15DBF" w:rsidP="00E15DB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E15DBF" w:rsidRDefault="00E15DBF" w:rsidP="00E15DB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E15DBF" w:rsidRDefault="00E15DBF" w:rsidP="00E15DB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Odborné stanovisko Hlavnej kontrolórky </w:t>
      </w:r>
      <w:r w:rsidR="005201BB">
        <w:rPr>
          <w:rFonts w:ascii="Tahoma" w:hAnsi="Tahoma" w:cs="Tahoma"/>
          <w:color w:val="000000"/>
          <w:sz w:val="20"/>
          <w:szCs w:val="20"/>
        </w:rPr>
        <w:t>k závereč</w:t>
      </w:r>
      <w:r w:rsidR="005F35C8">
        <w:rPr>
          <w:rFonts w:ascii="Tahoma" w:hAnsi="Tahoma" w:cs="Tahoma"/>
          <w:color w:val="000000"/>
          <w:sz w:val="20"/>
          <w:szCs w:val="20"/>
        </w:rPr>
        <w:t>nému účtu za rok 2022</w:t>
      </w:r>
      <w:r w:rsidR="005201BB">
        <w:rPr>
          <w:rFonts w:ascii="Tahoma" w:hAnsi="Tahoma" w:cs="Tahoma"/>
          <w:color w:val="000000"/>
          <w:sz w:val="20"/>
          <w:szCs w:val="20"/>
        </w:rPr>
        <w:t>.</w:t>
      </w: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346AE6" w:rsidRDefault="00346AE6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23014" w:rsidRDefault="00E23014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23014" w:rsidRDefault="00E23014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23014" w:rsidRDefault="00E23014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BF5A90" w:rsidRDefault="00BF5A90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384675" w:rsidRDefault="00384675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AD6944" w:rsidRDefault="00AD6944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AD6944" w:rsidRDefault="00AD6944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Dôvodová správa:</w:t>
      </w:r>
    </w:p>
    <w:p w:rsidR="006D1E0D" w:rsidRDefault="006D1E0D" w:rsidP="00E15DB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E15DBF" w:rsidRDefault="00E15DBF" w:rsidP="00E15DBF">
      <w:pPr>
        <w:pStyle w:val="Standard"/>
        <w:jc w:val="both"/>
        <w:rPr>
          <w:rFonts w:ascii="Tahoma" w:hAnsi="Tahoma"/>
          <w:sz w:val="20"/>
        </w:rPr>
      </w:pPr>
    </w:p>
    <w:p w:rsidR="00E15DBF" w:rsidRDefault="00E15DBF" w:rsidP="00E15DB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ab/>
        <w:t>Podľa § 18f ods. 1 písm. c) zákona č. 369/1990 Zb. o obecnom zriadení v znení neskorších predpisov predkladám odborné stan</w:t>
      </w:r>
      <w:r w:rsidR="006D1E0D">
        <w:rPr>
          <w:rFonts w:ascii="Tahoma" w:hAnsi="Tahoma"/>
          <w:sz w:val="20"/>
        </w:rPr>
        <w:t>ovisko k</w:t>
      </w:r>
      <w:r w:rsidR="005F35C8">
        <w:rPr>
          <w:rFonts w:ascii="Tahoma" w:hAnsi="Tahoma"/>
          <w:sz w:val="20"/>
        </w:rPr>
        <w:t> Záverečnému účtu za rok 2022</w:t>
      </w:r>
      <w:r>
        <w:rPr>
          <w:rFonts w:ascii="Tahoma" w:hAnsi="Tahoma"/>
          <w:sz w:val="20"/>
        </w:rPr>
        <w:t xml:space="preserve"> (ďalej len stanovisko). Stanovisko  je spracované na základe</w:t>
      </w:r>
      <w:r w:rsidR="00AD6944">
        <w:rPr>
          <w:rFonts w:ascii="Tahoma" w:hAnsi="Tahoma"/>
          <w:sz w:val="20"/>
        </w:rPr>
        <w:t xml:space="preserve"> </w:t>
      </w:r>
      <w:r w:rsidR="005201BB">
        <w:rPr>
          <w:rFonts w:ascii="Tahoma" w:hAnsi="Tahoma"/>
          <w:sz w:val="20"/>
        </w:rPr>
        <w:t xml:space="preserve">ekonomických podkladov k záverečnému účtu, </w:t>
      </w:r>
      <w:r>
        <w:rPr>
          <w:rFonts w:ascii="Tahoma" w:hAnsi="Tahoma"/>
          <w:sz w:val="20"/>
        </w:rPr>
        <w:t>podľa funkčnej a ekonomickej klasifikácie – tabuľkového</w:t>
      </w:r>
      <w:r w:rsidR="005201BB">
        <w:rPr>
          <w:rFonts w:ascii="Tahoma" w:hAnsi="Tahoma"/>
          <w:sz w:val="20"/>
        </w:rPr>
        <w:t xml:space="preserve"> spracovania,</w:t>
      </w:r>
      <w:r>
        <w:rPr>
          <w:rFonts w:ascii="Tahoma" w:hAnsi="Tahoma"/>
          <w:sz w:val="20"/>
        </w:rPr>
        <w:t xml:space="preserve"> ktorý bol zverejnený v</w:t>
      </w:r>
      <w:r w:rsidR="00AD6944">
        <w:rPr>
          <w:rFonts w:ascii="Tahoma" w:hAnsi="Tahoma"/>
          <w:sz w:val="20"/>
        </w:rPr>
        <w:t xml:space="preserve"> zmysle zákona č. 369/1990 Zb. O</w:t>
      </w:r>
      <w:r>
        <w:rPr>
          <w:rFonts w:ascii="Tahoma" w:hAnsi="Tahoma"/>
          <w:sz w:val="20"/>
        </w:rPr>
        <w:t xml:space="preserve"> obecnom zriadení v</w:t>
      </w:r>
      <w:r w:rsidR="006D1E0D">
        <w:rPr>
          <w:rFonts w:ascii="Tahoma" w:hAnsi="Tahoma"/>
          <w:sz w:val="20"/>
        </w:rPr>
        <w:t> </w:t>
      </w:r>
      <w:r>
        <w:rPr>
          <w:rFonts w:ascii="Tahoma" w:hAnsi="Tahoma"/>
          <w:sz w:val="20"/>
        </w:rPr>
        <w:t>z</w:t>
      </w:r>
      <w:r w:rsidR="006D1E0D">
        <w:rPr>
          <w:rFonts w:ascii="Tahoma" w:hAnsi="Tahoma"/>
          <w:sz w:val="20"/>
        </w:rPr>
        <w:t xml:space="preserve">není </w:t>
      </w:r>
      <w:r>
        <w:rPr>
          <w:rFonts w:ascii="Tahoma" w:hAnsi="Tahoma"/>
          <w:sz w:val="20"/>
        </w:rPr>
        <w:t>n</w:t>
      </w:r>
      <w:r w:rsidR="006D1E0D">
        <w:rPr>
          <w:rFonts w:ascii="Tahoma" w:hAnsi="Tahoma"/>
          <w:sz w:val="20"/>
        </w:rPr>
        <w:t xml:space="preserve">eskorších </w:t>
      </w:r>
      <w:r>
        <w:rPr>
          <w:rFonts w:ascii="Tahoma" w:hAnsi="Tahoma"/>
          <w:sz w:val="20"/>
        </w:rPr>
        <w:t>p</w:t>
      </w:r>
      <w:r w:rsidR="006D1E0D">
        <w:rPr>
          <w:rFonts w:ascii="Tahoma" w:hAnsi="Tahoma"/>
          <w:sz w:val="20"/>
        </w:rPr>
        <w:t>redpisov</w:t>
      </w:r>
      <w:r>
        <w:rPr>
          <w:rFonts w:ascii="Tahoma" w:hAnsi="Tahoma"/>
          <w:sz w:val="20"/>
        </w:rPr>
        <w:t xml:space="preserve"> na úradne</w:t>
      </w:r>
      <w:r w:rsidR="006D1E0D">
        <w:rPr>
          <w:rFonts w:ascii="Tahoma" w:hAnsi="Tahoma"/>
          <w:sz w:val="20"/>
        </w:rPr>
        <w:t>j tabuli a webovej stránke obce</w:t>
      </w:r>
      <w:r>
        <w:rPr>
          <w:rFonts w:ascii="Tahoma" w:hAnsi="Tahoma"/>
          <w:sz w:val="20"/>
        </w:rPr>
        <w:t>.</w:t>
      </w:r>
    </w:p>
    <w:p w:rsidR="00E15DBF" w:rsidRDefault="00E15DBF" w:rsidP="00E15DBF">
      <w:pPr>
        <w:pStyle w:val="Standard"/>
        <w:rPr>
          <w:rFonts w:ascii="Tahoma-Bold" w:hAnsi="Tahoma-Bold" w:hint="eastAsia"/>
          <w:b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5201BB" w:rsidRDefault="005201BB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5201BB" w:rsidRDefault="005201BB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</w:rPr>
      </w:pPr>
      <w:r>
        <w:rPr>
          <w:rFonts w:ascii="Tahoma-Bold" w:hAnsi="Tahoma-Bold"/>
          <w:b/>
        </w:rPr>
        <w:t>A. VÝCHODISKÁ SPRACOVANIA ODBORNÉHO STANOVISKA</w:t>
      </w:r>
    </w:p>
    <w:p w:rsidR="00E15DBF" w:rsidRDefault="00E15DBF" w:rsidP="00E15DBF">
      <w:pPr>
        <w:pStyle w:val="Standard"/>
        <w:rPr>
          <w:rFonts w:ascii="Tahoma" w:hAnsi="Tahoma"/>
          <w:sz w:val="20"/>
        </w:rPr>
      </w:pPr>
    </w:p>
    <w:p w:rsidR="00E15DBF" w:rsidRDefault="00E15DBF" w:rsidP="00E15DB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>Pri spracovaní môjho stanoviska k predložen</w:t>
      </w:r>
      <w:r w:rsidR="006D1E0D">
        <w:rPr>
          <w:rFonts w:ascii="Tahoma" w:hAnsi="Tahoma"/>
          <w:sz w:val="20"/>
        </w:rPr>
        <w:t xml:space="preserve">ému </w:t>
      </w:r>
      <w:r w:rsidR="005201BB">
        <w:rPr>
          <w:rFonts w:ascii="Tahoma" w:hAnsi="Tahoma"/>
          <w:sz w:val="20"/>
        </w:rPr>
        <w:t>záverečnému účtu za rok 202</w:t>
      </w:r>
      <w:r w:rsidR="004F126A">
        <w:rPr>
          <w:rFonts w:ascii="Tahoma" w:hAnsi="Tahoma"/>
          <w:sz w:val="20"/>
        </w:rPr>
        <w:t>2</w:t>
      </w:r>
      <w:r w:rsidR="005201B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 som</w:t>
      </w:r>
      <w:r w:rsidR="006D1E0D">
        <w:rPr>
          <w:rFonts w:ascii="Tahoma" w:hAnsi="Tahoma"/>
          <w:sz w:val="20"/>
        </w:rPr>
        <w:t xml:space="preserve"> postupovala podľa</w:t>
      </w:r>
      <w:r>
        <w:rPr>
          <w:rFonts w:ascii="Tahoma" w:hAnsi="Tahoma"/>
          <w:sz w:val="20"/>
        </w:rPr>
        <w:t xml:space="preserve"> príslušných zákonov, predpisov a smerníc na zostavenie návrhu rozpočtu verejnej správy.</w:t>
      </w:r>
    </w:p>
    <w:p w:rsidR="00E15DBF" w:rsidRDefault="00E15DBF" w:rsidP="00E15DBF">
      <w:pPr>
        <w:pStyle w:val="Standard"/>
        <w:ind w:left="567"/>
        <w:rPr>
          <w:rFonts w:ascii="Tahoma" w:hAnsi="Tahoma"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  <w:r>
        <w:rPr>
          <w:rFonts w:ascii="Tahoma-Bold" w:hAnsi="Tahoma-Bold"/>
          <w:b/>
          <w:sz w:val="20"/>
        </w:rPr>
        <w:t>A.1. Zákonnosť predloženého</w:t>
      </w:r>
      <w:r w:rsidR="005201BB">
        <w:rPr>
          <w:rFonts w:ascii="Tahoma-Bold" w:hAnsi="Tahoma-Bold"/>
          <w:b/>
          <w:sz w:val="20"/>
        </w:rPr>
        <w:t xml:space="preserve"> záverečného účtu </w:t>
      </w: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  <w:r>
        <w:rPr>
          <w:rFonts w:ascii="Tahoma-Bold" w:hAnsi="Tahoma-Bold"/>
          <w:b/>
          <w:sz w:val="20"/>
        </w:rPr>
        <w:t>A.1.1. Súlad so všeobecne záväznými právnymi predpismi</w:t>
      </w: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523/2004 Z. z. o rozpočtových pravidlách verejnej správy a o zmene a doplnení niektorých zákonov v z.n.p.</w:t>
      </w:r>
    </w:p>
    <w:p w:rsidR="00E15DBF" w:rsidRDefault="00E15DBF" w:rsidP="00E15DBF">
      <w:pPr>
        <w:pStyle w:val="Standard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583/2004 Z. z. o rozpočtových pravidlách územnej samosprávy o zmene a doplnení niektorých zákonov v z.n.p.</w:t>
      </w:r>
    </w:p>
    <w:p w:rsidR="00E15DBF" w:rsidRDefault="00E15DBF" w:rsidP="00E15DBF">
      <w:pPr>
        <w:pStyle w:val="Standard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431/2002 Z. z. o účtovníctve v znení neskorších predpisov,</w:t>
      </w:r>
    </w:p>
    <w:p w:rsidR="00E15DBF" w:rsidRDefault="00E15DBF" w:rsidP="00E15DBF">
      <w:pPr>
        <w:pStyle w:val="Standard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582/2004 Z. z. o miestnych daniach a miestnom poplatku za komunálny odpad a drobné stavebné odpady v z. n. p.,</w:t>
      </w:r>
    </w:p>
    <w:p w:rsidR="00E15DBF" w:rsidRDefault="00E15DBF" w:rsidP="00E15DBF">
      <w:pPr>
        <w:pStyle w:val="Standard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-Bold" w:hAnsi="Tahoma-Bold"/>
          <w:b/>
          <w:sz w:val="20"/>
        </w:rPr>
        <w:t>z</w:t>
      </w:r>
      <w:r>
        <w:rPr>
          <w:rFonts w:ascii="Tahoma" w:hAnsi="Tahoma"/>
          <w:sz w:val="20"/>
        </w:rPr>
        <w:t>ákon č. 595/2003 Z. z. o dani z príjmov v znení neskorších predpisov</w:t>
      </w:r>
    </w:p>
    <w:p w:rsidR="00606ED7" w:rsidRDefault="00E15DBF" w:rsidP="00E15DBF">
      <w:pPr>
        <w:pStyle w:val="Standard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564/2004 Z. z. o rozpočtovom určení výnosu dane z príjmov územnej samospráve a</w:t>
      </w:r>
    </w:p>
    <w:p w:rsidR="00E15DBF" w:rsidRDefault="00E15DBF" w:rsidP="00606ED7">
      <w:pPr>
        <w:pStyle w:val="Standard"/>
        <w:ind w:left="72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o zmene a doplnení niektorých zákonov v z. n. p.,</w:t>
      </w:r>
    </w:p>
    <w:p w:rsidR="00E15DBF" w:rsidRDefault="00E15DBF" w:rsidP="00E15DBF">
      <w:pPr>
        <w:pStyle w:val="Standard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597/2003 Z.</w:t>
      </w:r>
      <w:r w:rsidR="00C00F0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z. o financovaní základných škôl, stredných škôl a školských zariadení v z</w:t>
      </w:r>
      <w:r w:rsidR="003D690F">
        <w:rPr>
          <w:rFonts w:ascii="Tahoma" w:hAnsi="Tahoma"/>
          <w:sz w:val="20"/>
        </w:rPr>
        <w:t>není</w:t>
      </w:r>
      <w:r>
        <w:rPr>
          <w:rFonts w:ascii="Tahoma" w:hAnsi="Tahoma"/>
          <w:sz w:val="20"/>
        </w:rPr>
        <w:t xml:space="preserve"> n</w:t>
      </w:r>
      <w:r w:rsidR="003D690F">
        <w:rPr>
          <w:rFonts w:ascii="Tahoma" w:hAnsi="Tahoma"/>
          <w:sz w:val="20"/>
        </w:rPr>
        <w:t>eskorších</w:t>
      </w:r>
      <w:r>
        <w:rPr>
          <w:rFonts w:ascii="Tahoma" w:hAnsi="Tahoma"/>
          <w:sz w:val="20"/>
        </w:rPr>
        <w:t xml:space="preserve"> p</w:t>
      </w:r>
      <w:r w:rsidR="003D690F">
        <w:rPr>
          <w:rFonts w:ascii="Tahoma" w:hAnsi="Tahoma"/>
          <w:sz w:val="20"/>
        </w:rPr>
        <w:t>redpisov</w:t>
      </w:r>
      <w:r>
        <w:rPr>
          <w:rFonts w:ascii="Tahoma" w:hAnsi="Tahoma"/>
          <w:sz w:val="20"/>
        </w:rPr>
        <w:t>,</w:t>
      </w:r>
    </w:p>
    <w:p w:rsidR="00E15DBF" w:rsidRDefault="00E15DBF" w:rsidP="00E15DBF">
      <w:pPr>
        <w:pStyle w:val="Standard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493/2011 Z.</w:t>
      </w:r>
      <w:r w:rsidR="00606ED7">
        <w:rPr>
          <w:rFonts w:ascii="Tahoma" w:hAnsi="Tahoma"/>
          <w:sz w:val="20"/>
        </w:rPr>
        <w:t xml:space="preserve"> z. o rozpočtovej zodpovednosti</w:t>
      </w:r>
    </w:p>
    <w:p w:rsidR="00E15DBF" w:rsidRDefault="00E15DBF" w:rsidP="00E15DBF">
      <w:pPr>
        <w:pStyle w:val="Standard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ostatné súvisiace právne normy.</w:t>
      </w:r>
    </w:p>
    <w:p w:rsidR="00E15DBF" w:rsidRDefault="00E15DBF" w:rsidP="00E15DBF">
      <w:pPr>
        <w:pStyle w:val="Standard"/>
        <w:rPr>
          <w:rFonts w:ascii="Tahoma" w:hAnsi="Tahoma"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E15DBF" w:rsidTr="005516E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BF" w:rsidRDefault="005201BB" w:rsidP="00610C54">
            <w:pPr>
              <w:pStyle w:val="Standard"/>
              <w:jc w:val="center"/>
              <w:rPr>
                <w:rFonts w:ascii="Tahoma-Bold" w:hAnsi="Tahoma-Bold" w:hint="eastAsia"/>
                <w:b/>
                <w:bCs/>
                <w:sz w:val="20"/>
              </w:rPr>
            </w:pPr>
            <w:r>
              <w:rPr>
                <w:rFonts w:ascii="Tahoma-Bold" w:hAnsi="Tahoma-Bold"/>
                <w:b/>
                <w:bCs/>
                <w:sz w:val="20"/>
              </w:rPr>
              <w:t xml:space="preserve">Záverečný účet </w:t>
            </w:r>
            <w:r w:rsidR="00E15DBF">
              <w:rPr>
                <w:rFonts w:ascii="Tahoma-Bold" w:hAnsi="Tahoma-Bold"/>
                <w:b/>
                <w:bCs/>
                <w:sz w:val="20"/>
              </w:rPr>
              <w:t>zohľadňuje príslušné ustanovenia vyššie uvedených zákonov a noriem.</w:t>
            </w:r>
          </w:p>
        </w:tc>
      </w:tr>
    </w:tbl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  <w:r>
        <w:rPr>
          <w:rFonts w:ascii="Tahoma-Bold" w:hAnsi="Tahoma-Bold"/>
          <w:b/>
          <w:sz w:val="20"/>
        </w:rPr>
        <w:t>A.1.2. Súlad so všeobecne záväznými nariadeniami</w:t>
      </w: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Pr="000D5093" w:rsidRDefault="00E15DBF" w:rsidP="00E15DBF">
      <w:pPr>
        <w:pStyle w:val="Standard"/>
        <w:numPr>
          <w:ilvl w:val="0"/>
          <w:numId w:val="4"/>
        </w:numPr>
        <w:rPr>
          <w:rFonts w:ascii="Tahoma" w:hAnsi="Tahoma"/>
          <w:sz w:val="20"/>
        </w:rPr>
      </w:pPr>
      <w:r w:rsidRPr="000D5093">
        <w:rPr>
          <w:rFonts w:ascii="Tahoma" w:hAnsi="Tahoma"/>
          <w:sz w:val="20"/>
        </w:rPr>
        <w:t xml:space="preserve">VZN č. </w:t>
      </w:r>
      <w:r w:rsidR="000D5093">
        <w:rPr>
          <w:rFonts w:ascii="Tahoma" w:hAnsi="Tahoma"/>
          <w:sz w:val="20"/>
        </w:rPr>
        <w:t>3</w:t>
      </w:r>
      <w:r w:rsidRPr="000D5093">
        <w:rPr>
          <w:rFonts w:ascii="Tahoma" w:hAnsi="Tahoma"/>
          <w:sz w:val="20"/>
        </w:rPr>
        <w:t>/20</w:t>
      </w:r>
      <w:r w:rsidR="000D5093">
        <w:rPr>
          <w:rFonts w:ascii="Tahoma" w:hAnsi="Tahoma"/>
          <w:sz w:val="20"/>
        </w:rPr>
        <w:t>20</w:t>
      </w:r>
      <w:r w:rsidRPr="000D5093">
        <w:rPr>
          <w:rFonts w:ascii="Tahoma" w:hAnsi="Tahoma"/>
          <w:sz w:val="20"/>
        </w:rPr>
        <w:t xml:space="preserve"> o</w:t>
      </w:r>
      <w:r w:rsidR="000D5093">
        <w:rPr>
          <w:rFonts w:ascii="Tahoma" w:hAnsi="Tahoma"/>
          <w:sz w:val="20"/>
        </w:rPr>
        <w:t> </w:t>
      </w:r>
      <w:r w:rsidRPr="000D5093">
        <w:rPr>
          <w:rFonts w:ascii="Tahoma" w:hAnsi="Tahoma"/>
          <w:sz w:val="20"/>
        </w:rPr>
        <w:t>miestn</w:t>
      </w:r>
      <w:r w:rsidR="000D5093">
        <w:rPr>
          <w:rFonts w:ascii="Tahoma" w:hAnsi="Tahoma"/>
          <w:sz w:val="20"/>
        </w:rPr>
        <w:t xml:space="preserve">ych </w:t>
      </w:r>
      <w:r w:rsidRPr="000D5093">
        <w:rPr>
          <w:rFonts w:ascii="Tahoma" w:hAnsi="Tahoma"/>
          <w:sz w:val="20"/>
        </w:rPr>
        <w:t>dani</w:t>
      </w:r>
      <w:r w:rsidR="000D5093">
        <w:rPr>
          <w:rFonts w:ascii="Tahoma" w:hAnsi="Tahoma"/>
          <w:sz w:val="20"/>
        </w:rPr>
        <w:t>ach a miestnom poplatku za komunálny odpad a drobné stavebné odpady</w:t>
      </w: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E15DBF" w:rsidTr="005516E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BF" w:rsidRDefault="00E15DBF" w:rsidP="005516EE">
            <w:pPr>
              <w:pStyle w:val="Standard"/>
              <w:jc w:val="center"/>
              <w:rPr>
                <w:rFonts w:ascii="Tahoma-Bold" w:hAnsi="Tahoma-Bold" w:hint="eastAsia"/>
                <w:b/>
                <w:bCs/>
                <w:sz w:val="20"/>
              </w:rPr>
            </w:pPr>
            <w:r>
              <w:rPr>
                <w:rFonts w:ascii="Tahoma-Bold" w:hAnsi="Tahoma-Bold"/>
                <w:b/>
                <w:bCs/>
                <w:sz w:val="20"/>
              </w:rPr>
              <w:t xml:space="preserve">Pri </w:t>
            </w:r>
            <w:r w:rsidR="005201BB">
              <w:rPr>
                <w:rFonts w:ascii="Tahoma-Bold" w:hAnsi="Tahoma-Bold"/>
                <w:b/>
                <w:bCs/>
                <w:sz w:val="20"/>
              </w:rPr>
              <w:t>záverečnom účte</w:t>
            </w:r>
            <w:r>
              <w:rPr>
                <w:rFonts w:ascii="Tahoma-Bold" w:hAnsi="Tahoma-Bold"/>
                <w:b/>
                <w:bCs/>
                <w:sz w:val="20"/>
              </w:rPr>
              <w:t xml:space="preserve"> boli zohľadnené vyššie uvedené vš</w:t>
            </w:r>
            <w:r w:rsidR="00145C0A">
              <w:rPr>
                <w:rFonts w:ascii="Tahoma-Bold" w:hAnsi="Tahoma-Bold"/>
                <w:b/>
                <w:bCs/>
                <w:sz w:val="20"/>
              </w:rPr>
              <w:t>eobecne záväzné nariadenia obce</w:t>
            </w:r>
            <w:r>
              <w:rPr>
                <w:rFonts w:ascii="Tahoma-Bold" w:hAnsi="Tahoma-Bold"/>
                <w:b/>
                <w:bCs/>
                <w:sz w:val="20"/>
              </w:rPr>
              <w:t>.</w:t>
            </w:r>
          </w:p>
        </w:tc>
      </w:tr>
    </w:tbl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  <w:r>
        <w:rPr>
          <w:rFonts w:ascii="Tahoma-Bold" w:hAnsi="Tahoma-Bold"/>
          <w:b/>
          <w:sz w:val="20"/>
        </w:rPr>
        <w:t xml:space="preserve">A.1.4. Dodržanie informačnej povinnosti zo strany </w:t>
      </w:r>
      <w:r w:rsidR="003D690F">
        <w:rPr>
          <w:rFonts w:ascii="Tahoma-Bold" w:hAnsi="Tahoma-Bold"/>
          <w:b/>
          <w:sz w:val="20"/>
        </w:rPr>
        <w:t>Obce</w:t>
      </w:r>
      <w:r w:rsidR="004F126A">
        <w:rPr>
          <w:rFonts w:ascii="Tahoma-Bold" w:hAnsi="Tahoma-Bold"/>
          <w:b/>
          <w:sz w:val="20"/>
        </w:rPr>
        <w:t xml:space="preserve"> </w:t>
      </w:r>
      <w:r w:rsidR="003D690F">
        <w:rPr>
          <w:rFonts w:ascii="Tahoma-Bold" w:hAnsi="Tahoma-Bold"/>
          <w:b/>
          <w:sz w:val="20"/>
        </w:rPr>
        <w:t>Vaďovce</w:t>
      </w:r>
    </w:p>
    <w:p w:rsidR="00E15DBF" w:rsidRDefault="00E15DBF" w:rsidP="00E15DBF">
      <w:pPr>
        <w:pStyle w:val="Standard"/>
        <w:numPr>
          <w:ilvl w:val="0"/>
          <w:numId w:val="6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zákon č. 369/1990 Zb. o obecnom zriadení v z. n. p. - § 9 ods. 2 zákona</w:t>
      </w: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E15DBF" w:rsidTr="005516EE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5DBF" w:rsidRPr="00C00F0A" w:rsidRDefault="005201BB" w:rsidP="00C00F0A">
            <w:pPr>
              <w:pStyle w:val="Standard"/>
              <w:jc w:val="center"/>
              <w:rPr>
                <w:rFonts w:ascii="Tahoma-Bold" w:hAnsi="Tahoma-Bold" w:hint="eastAsia"/>
                <w:b/>
                <w:sz w:val="20"/>
              </w:rPr>
            </w:pPr>
            <w:r w:rsidRPr="00E21DB7">
              <w:rPr>
                <w:rFonts w:ascii="Tahoma-Bold" w:hAnsi="Tahoma-Bold"/>
                <w:b/>
                <w:sz w:val="20"/>
              </w:rPr>
              <w:t xml:space="preserve">Záverečný účet </w:t>
            </w:r>
            <w:r w:rsidR="00E15DBF" w:rsidRPr="00E21DB7">
              <w:rPr>
                <w:rFonts w:ascii="Tahoma-Bold" w:hAnsi="Tahoma-Bold"/>
                <w:b/>
                <w:sz w:val="20"/>
              </w:rPr>
              <w:t xml:space="preserve"> bol zverejnený v súlade s vyššie uvedeným zákonom na úradnej tabuli</w:t>
            </w:r>
            <w:r w:rsidR="00C00F0A" w:rsidRPr="00E21DB7">
              <w:rPr>
                <w:rFonts w:ascii="Tahoma-Bold" w:hAnsi="Tahoma-Bold"/>
                <w:b/>
                <w:sz w:val="20"/>
              </w:rPr>
              <w:t xml:space="preserve"> </w:t>
            </w:r>
            <w:r w:rsidR="00C00F0A">
              <w:rPr>
                <w:rFonts w:ascii="Tahoma-Bold" w:hAnsi="Tahoma-Bold"/>
                <w:b/>
                <w:sz w:val="20"/>
              </w:rPr>
              <w:t xml:space="preserve">, ako aj na webovom sídle </w:t>
            </w:r>
            <w:r w:rsidR="003D690F" w:rsidRPr="00E21DB7">
              <w:rPr>
                <w:rFonts w:ascii="Tahoma-Bold" w:hAnsi="Tahoma-Bold"/>
                <w:b/>
                <w:sz w:val="20"/>
              </w:rPr>
              <w:t>Obce Vaďovce</w:t>
            </w:r>
            <w:r w:rsidR="00E15DBF" w:rsidRPr="00E21DB7">
              <w:rPr>
                <w:rFonts w:ascii="Tahoma-Bold" w:hAnsi="Tahoma-Bold"/>
                <w:b/>
                <w:sz w:val="20"/>
              </w:rPr>
              <w:t xml:space="preserve"> </w:t>
            </w:r>
            <w:r w:rsidR="000A65C7" w:rsidRPr="00E21DB7">
              <w:rPr>
                <w:rFonts w:ascii="Tahoma-Bold" w:hAnsi="Tahoma-Bold"/>
                <w:b/>
                <w:sz w:val="20"/>
              </w:rPr>
              <w:t>v</w:t>
            </w:r>
            <w:r w:rsidR="000A65C7" w:rsidRPr="00E21DB7">
              <w:rPr>
                <w:rFonts w:ascii="Tahoma-Bold" w:hAnsi="Tahoma-Bold" w:hint="eastAsia"/>
                <w:b/>
                <w:sz w:val="20"/>
              </w:rPr>
              <w:t> </w:t>
            </w:r>
            <w:r w:rsidR="000A65C7" w:rsidRPr="00E21DB7">
              <w:rPr>
                <w:rFonts w:ascii="Tahoma-Bold" w:hAnsi="Tahoma-Bold"/>
                <w:b/>
                <w:sz w:val="20"/>
              </w:rPr>
              <w:t>zákonom stanovenej lehote</w:t>
            </w:r>
            <w:r w:rsidR="00E15DBF" w:rsidRPr="00E21DB7">
              <w:rPr>
                <w:rFonts w:ascii="Tahoma-Bold" w:hAnsi="Tahoma-Bold"/>
                <w:b/>
                <w:sz w:val="20"/>
              </w:rPr>
              <w:t>.</w:t>
            </w:r>
          </w:p>
        </w:tc>
      </w:tr>
    </w:tbl>
    <w:p w:rsidR="00E15DBF" w:rsidRPr="00610C54" w:rsidRDefault="00E15DBF" w:rsidP="00E15DBF">
      <w:pPr>
        <w:pStyle w:val="Standard"/>
        <w:rPr>
          <w:rFonts w:ascii="Tahoma-Bold" w:hAnsi="Tahoma-Bold" w:hint="eastAsia"/>
          <w:b/>
          <w:color w:val="FF0000"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  <w:r>
        <w:rPr>
          <w:rFonts w:ascii="Tahoma-Bold" w:hAnsi="Tahoma-Bold"/>
          <w:b/>
          <w:sz w:val="20"/>
        </w:rPr>
        <w:t>A.2. Metodická správnosť predloženého</w:t>
      </w:r>
      <w:r w:rsidR="005201BB">
        <w:rPr>
          <w:rFonts w:ascii="Tahoma-Bold" w:hAnsi="Tahoma-Bold"/>
          <w:b/>
          <w:sz w:val="20"/>
        </w:rPr>
        <w:t xml:space="preserve"> záverečného účtu</w:t>
      </w:r>
    </w:p>
    <w:p w:rsidR="00E15DBF" w:rsidRDefault="00E15DBF" w:rsidP="00E15DBF">
      <w:pPr>
        <w:pStyle w:val="Standard"/>
        <w:rPr>
          <w:rFonts w:ascii="Tahoma-Bold" w:hAnsi="Tahoma-Bold" w:hint="eastAsia"/>
          <w:b/>
          <w:sz w:val="20"/>
        </w:rPr>
      </w:pPr>
    </w:p>
    <w:p w:rsidR="00E15DBF" w:rsidRDefault="00E15DBF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  <w:t>Návrh rozpočtu bol spracovaný podľa rozpočtovej klasifikácie v súlade s Opatrením MF SR č. MF/010175/2004-42, ktorým sa ustanovuje druhová, organizačná a ekonomická klasifikácia rozpočtovej klasifikácie v z. n. p., ktorá je záväzná pri zostavovaní rozpočtov územnej samosprávy.</w:t>
      </w:r>
    </w:p>
    <w:p w:rsidR="005201BB" w:rsidRDefault="005201BB" w:rsidP="00E15DBF">
      <w:pPr>
        <w:pStyle w:val="Standard"/>
        <w:jc w:val="both"/>
        <w:rPr>
          <w:rFonts w:ascii="Tahoma" w:hAnsi="Tahoma"/>
          <w:sz w:val="20"/>
        </w:rPr>
      </w:pPr>
    </w:p>
    <w:p w:rsidR="005201BB" w:rsidRDefault="005201BB" w:rsidP="00E15DBF">
      <w:pPr>
        <w:pStyle w:val="Standard"/>
        <w:jc w:val="both"/>
        <w:rPr>
          <w:rFonts w:ascii="Tahoma" w:hAnsi="Tahoma"/>
          <w:sz w:val="20"/>
        </w:rPr>
      </w:pPr>
    </w:p>
    <w:p w:rsidR="000D5093" w:rsidRDefault="000D5093" w:rsidP="00E15DBF">
      <w:pPr>
        <w:pStyle w:val="Standard"/>
        <w:jc w:val="both"/>
        <w:rPr>
          <w:rFonts w:ascii="Tahoma" w:hAnsi="Tahoma"/>
          <w:sz w:val="20"/>
        </w:rPr>
      </w:pPr>
    </w:p>
    <w:p w:rsidR="000D5093" w:rsidRDefault="000D5093" w:rsidP="00E15DBF">
      <w:pPr>
        <w:pStyle w:val="Standard"/>
        <w:jc w:val="both"/>
        <w:rPr>
          <w:rFonts w:ascii="Tahoma" w:hAnsi="Tahoma"/>
          <w:sz w:val="20"/>
        </w:rPr>
      </w:pPr>
    </w:p>
    <w:p w:rsidR="00E15DBF" w:rsidRDefault="00E15DBF" w:rsidP="00E15DBF">
      <w:pPr>
        <w:pStyle w:val="Standard"/>
        <w:jc w:val="both"/>
        <w:rPr>
          <w:rFonts w:ascii="Tahoma" w:hAnsi="Tahoma"/>
          <w:sz w:val="20"/>
        </w:rPr>
      </w:pPr>
    </w:p>
    <w:p w:rsidR="006F3157" w:rsidRDefault="006F3157" w:rsidP="00E15DBF">
      <w:pPr>
        <w:pStyle w:val="Standard"/>
        <w:jc w:val="both"/>
        <w:rPr>
          <w:rFonts w:ascii="Tahoma" w:hAnsi="Tahoma"/>
          <w:sz w:val="20"/>
        </w:rPr>
      </w:pPr>
    </w:p>
    <w:p w:rsidR="006F3157" w:rsidRPr="00E8474F" w:rsidRDefault="006F3157" w:rsidP="00E15DBF">
      <w:pPr>
        <w:pStyle w:val="Standard"/>
        <w:jc w:val="both"/>
        <w:rPr>
          <w:rFonts w:ascii="Tahoma" w:hAnsi="Tahoma"/>
          <w:b/>
          <w:i/>
          <w:sz w:val="20"/>
          <w:u w:val="single"/>
        </w:rPr>
      </w:pPr>
      <w:r w:rsidRPr="00E8474F">
        <w:rPr>
          <w:rFonts w:ascii="Tahoma" w:hAnsi="Tahoma"/>
          <w:b/>
          <w:i/>
          <w:sz w:val="20"/>
          <w:u w:val="single"/>
        </w:rPr>
        <w:t>ODBORNÉ STANOVISK</w:t>
      </w:r>
      <w:r w:rsidR="004F126A">
        <w:rPr>
          <w:rFonts w:ascii="Tahoma" w:hAnsi="Tahoma"/>
          <w:b/>
          <w:i/>
          <w:sz w:val="20"/>
          <w:u w:val="single"/>
        </w:rPr>
        <w:t>O K ZÁVEREČNÉMU ÚČTU ZA ROK 2022.</w:t>
      </w:r>
    </w:p>
    <w:p w:rsidR="006F3157" w:rsidRDefault="006F3157" w:rsidP="00E15DBF">
      <w:pPr>
        <w:pStyle w:val="Standard"/>
        <w:jc w:val="both"/>
        <w:rPr>
          <w:rFonts w:ascii="Tahoma" w:hAnsi="Tahoma"/>
          <w:sz w:val="20"/>
        </w:rPr>
      </w:pPr>
    </w:p>
    <w:p w:rsidR="006F3157" w:rsidRPr="006F3157" w:rsidRDefault="006F3157" w:rsidP="006F3157">
      <w:pPr>
        <w:jc w:val="both"/>
        <w:rPr>
          <w:rFonts w:ascii="Tahoma" w:hAnsi="Tahoma" w:cs="Tahoma"/>
          <w:sz w:val="20"/>
          <w:szCs w:val="20"/>
        </w:rPr>
      </w:pPr>
      <w:r w:rsidRPr="006F3157">
        <w:rPr>
          <w:rFonts w:ascii="Tahoma" w:hAnsi="Tahoma" w:cs="Tahoma"/>
          <w:sz w:val="20"/>
          <w:szCs w:val="20"/>
        </w:rPr>
        <w:t xml:space="preserve">Základným   nástrojom  finančného  hospodárenia  obce  bol   </w:t>
      </w:r>
      <w:r w:rsidR="00AD6944">
        <w:rPr>
          <w:rFonts w:ascii="Tahoma" w:hAnsi="Tahoma" w:cs="Tahoma"/>
          <w:sz w:val="20"/>
          <w:szCs w:val="20"/>
        </w:rPr>
        <w:t>rozpočet   obce   na  rok   202</w:t>
      </w:r>
      <w:r w:rsidR="004F126A">
        <w:rPr>
          <w:rFonts w:ascii="Tahoma" w:hAnsi="Tahoma" w:cs="Tahoma"/>
          <w:sz w:val="20"/>
          <w:szCs w:val="20"/>
        </w:rPr>
        <w:t>2</w:t>
      </w:r>
      <w:r w:rsidRPr="006F3157">
        <w:rPr>
          <w:rFonts w:ascii="Tahoma" w:hAnsi="Tahoma" w:cs="Tahoma"/>
          <w:sz w:val="20"/>
          <w:szCs w:val="20"/>
        </w:rPr>
        <w:t>.</w:t>
      </w:r>
    </w:p>
    <w:p w:rsidR="006F3157" w:rsidRPr="006F3157" w:rsidRDefault="006F3157" w:rsidP="006F3157">
      <w:pPr>
        <w:jc w:val="both"/>
        <w:rPr>
          <w:rFonts w:ascii="Tahoma" w:hAnsi="Tahoma" w:cs="Tahoma"/>
          <w:sz w:val="20"/>
          <w:szCs w:val="20"/>
        </w:rPr>
      </w:pPr>
      <w:r w:rsidRPr="006F3157">
        <w:rPr>
          <w:rFonts w:ascii="Tahoma" w:hAnsi="Tahoma" w:cs="Tahoma"/>
          <w:sz w:val="20"/>
          <w:szCs w:val="20"/>
        </w:rPr>
        <w:t>Obec zostavila rozpočet podľa ustanovenia § 10 odsek 7) zákona č.</w:t>
      </w:r>
      <w:r w:rsidR="004F126A">
        <w:rPr>
          <w:rFonts w:ascii="Tahoma" w:hAnsi="Tahoma" w:cs="Tahoma"/>
          <w:sz w:val="20"/>
          <w:szCs w:val="20"/>
        </w:rPr>
        <w:t xml:space="preserve"> </w:t>
      </w:r>
      <w:r w:rsidRPr="006F3157">
        <w:rPr>
          <w:rFonts w:ascii="Tahoma" w:hAnsi="Tahoma" w:cs="Tahoma"/>
          <w:sz w:val="20"/>
          <w:szCs w:val="20"/>
        </w:rPr>
        <w:t>583/2004 Z.</w:t>
      </w:r>
      <w:r w:rsidR="00801A6F">
        <w:rPr>
          <w:rFonts w:ascii="Tahoma" w:hAnsi="Tahoma" w:cs="Tahoma"/>
          <w:sz w:val="20"/>
          <w:szCs w:val="20"/>
        </w:rPr>
        <w:t xml:space="preserve"> </w:t>
      </w:r>
      <w:r w:rsidRPr="006F3157">
        <w:rPr>
          <w:rFonts w:ascii="Tahoma" w:hAnsi="Tahoma" w:cs="Tahoma"/>
          <w:sz w:val="20"/>
          <w:szCs w:val="20"/>
        </w:rPr>
        <w:t xml:space="preserve">z. o rozpočtových pravidlách územnej samosprávy a o zmene a doplnení niektorých zákonov v znení neskorších predpisov. </w:t>
      </w:r>
    </w:p>
    <w:p w:rsidR="00606ED7" w:rsidRDefault="004F126A" w:rsidP="006F315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Rozpočet obce na rok 202</w:t>
      </w:r>
      <w:r w:rsidR="001C7194">
        <w:rPr>
          <w:rFonts w:ascii="Tahoma" w:hAnsi="Tahoma" w:cs="Tahoma"/>
          <w:sz w:val="20"/>
          <w:szCs w:val="20"/>
        </w:rPr>
        <w:t>2</w:t>
      </w:r>
      <w:r w:rsidR="006F3157" w:rsidRPr="006F3157">
        <w:rPr>
          <w:rFonts w:ascii="Tahoma" w:hAnsi="Tahoma" w:cs="Tahoma"/>
          <w:sz w:val="20"/>
          <w:szCs w:val="20"/>
        </w:rPr>
        <w:t xml:space="preserve"> bol zostavený ako </w:t>
      </w:r>
      <w:r w:rsidR="00606ED7">
        <w:rPr>
          <w:rFonts w:ascii="Tahoma" w:hAnsi="Tahoma" w:cs="Tahoma"/>
          <w:i/>
          <w:sz w:val="20"/>
          <w:szCs w:val="20"/>
        </w:rPr>
        <w:t xml:space="preserve"> prebytkový</w:t>
      </w:r>
      <w:r w:rsidR="006F3157" w:rsidRPr="006F3157">
        <w:rPr>
          <w:rFonts w:ascii="Tahoma" w:hAnsi="Tahoma" w:cs="Tahoma"/>
          <w:sz w:val="20"/>
          <w:szCs w:val="20"/>
        </w:rPr>
        <w:t>.</w:t>
      </w:r>
      <w:r w:rsidR="00AD6944">
        <w:rPr>
          <w:rFonts w:ascii="Tahoma" w:hAnsi="Tahoma" w:cs="Tahoma"/>
          <w:sz w:val="20"/>
          <w:szCs w:val="20"/>
        </w:rPr>
        <w:t xml:space="preserve"> </w:t>
      </w:r>
    </w:p>
    <w:p w:rsidR="006F3157" w:rsidRPr="006F3157" w:rsidRDefault="006F3157" w:rsidP="006F3157">
      <w:pPr>
        <w:jc w:val="both"/>
        <w:rPr>
          <w:rFonts w:ascii="Tahoma" w:hAnsi="Tahoma" w:cs="Tahoma"/>
          <w:sz w:val="20"/>
          <w:szCs w:val="20"/>
        </w:rPr>
      </w:pPr>
      <w:r w:rsidRPr="006F3157">
        <w:rPr>
          <w:rFonts w:ascii="Tahoma" w:hAnsi="Tahoma" w:cs="Tahoma"/>
          <w:sz w:val="20"/>
          <w:szCs w:val="20"/>
        </w:rPr>
        <w:t xml:space="preserve">Bežný rozpočet bol zostavený ako </w:t>
      </w:r>
      <w:r w:rsidRPr="00606ED7">
        <w:rPr>
          <w:rFonts w:ascii="Tahoma" w:hAnsi="Tahoma" w:cs="Tahoma"/>
          <w:i/>
          <w:sz w:val="20"/>
          <w:szCs w:val="20"/>
        </w:rPr>
        <w:t>prebytkový</w:t>
      </w:r>
      <w:r w:rsidRPr="006F3157">
        <w:rPr>
          <w:rFonts w:ascii="Tahoma" w:hAnsi="Tahoma" w:cs="Tahoma"/>
          <w:sz w:val="20"/>
          <w:szCs w:val="20"/>
        </w:rPr>
        <w:t xml:space="preserve"> a kapitálový rozpočet ako </w:t>
      </w:r>
      <w:r w:rsidR="004F126A">
        <w:rPr>
          <w:rFonts w:ascii="Tahoma" w:hAnsi="Tahoma" w:cs="Tahoma"/>
          <w:i/>
          <w:sz w:val="20"/>
          <w:szCs w:val="20"/>
        </w:rPr>
        <w:t>prebyt</w:t>
      </w:r>
      <w:r w:rsidRPr="00606ED7">
        <w:rPr>
          <w:rFonts w:ascii="Tahoma" w:hAnsi="Tahoma" w:cs="Tahoma"/>
          <w:i/>
          <w:sz w:val="20"/>
          <w:szCs w:val="20"/>
        </w:rPr>
        <w:t>kový</w:t>
      </w:r>
      <w:r w:rsidRPr="006F3157">
        <w:rPr>
          <w:rFonts w:ascii="Tahoma" w:hAnsi="Tahoma" w:cs="Tahoma"/>
          <w:sz w:val="20"/>
          <w:szCs w:val="20"/>
        </w:rPr>
        <w:t>.</w:t>
      </w:r>
    </w:p>
    <w:p w:rsidR="006F3157" w:rsidRPr="006F3157" w:rsidRDefault="006F3157" w:rsidP="006F3157">
      <w:pPr>
        <w:jc w:val="both"/>
        <w:rPr>
          <w:rFonts w:ascii="Tahoma" w:hAnsi="Tahoma" w:cs="Tahoma"/>
          <w:sz w:val="20"/>
          <w:szCs w:val="20"/>
        </w:rPr>
      </w:pPr>
    </w:p>
    <w:p w:rsidR="006F3157" w:rsidRPr="006F3157" w:rsidRDefault="006F3157" w:rsidP="006F3157">
      <w:pPr>
        <w:jc w:val="both"/>
        <w:rPr>
          <w:rFonts w:ascii="Tahoma" w:hAnsi="Tahoma" w:cs="Tahoma"/>
          <w:sz w:val="20"/>
          <w:szCs w:val="20"/>
        </w:rPr>
      </w:pPr>
      <w:r w:rsidRPr="006F3157">
        <w:rPr>
          <w:rFonts w:ascii="Tahoma" w:hAnsi="Tahoma" w:cs="Tahoma"/>
          <w:sz w:val="20"/>
          <w:szCs w:val="20"/>
        </w:rPr>
        <w:t xml:space="preserve">Hospodárenie obce sa riadilo podľa </w:t>
      </w:r>
      <w:r w:rsidR="004F126A">
        <w:rPr>
          <w:rFonts w:ascii="Tahoma" w:hAnsi="Tahoma" w:cs="Tahoma"/>
          <w:sz w:val="20"/>
          <w:szCs w:val="20"/>
        </w:rPr>
        <w:t>schváleného rozpočtu na rok 2022</w:t>
      </w:r>
      <w:r w:rsidRPr="006F3157">
        <w:rPr>
          <w:rFonts w:ascii="Tahoma" w:hAnsi="Tahoma" w:cs="Tahoma"/>
          <w:sz w:val="20"/>
          <w:szCs w:val="20"/>
        </w:rPr>
        <w:t xml:space="preserve">. </w:t>
      </w:r>
    </w:p>
    <w:p w:rsidR="006F3157" w:rsidRPr="006F3157" w:rsidRDefault="006F3157" w:rsidP="006F3157">
      <w:pPr>
        <w:jc w:val="both"/>
        <w:rPr>
          <w:rFonts w:ascii="Tahoma" w:hAnsi="Tahoma" w:cs="Tahoma"/>
          <w:sz w:val="20"/>
          <w:szCs w:val="20"/>
        </w:rPr>
      </w:pPr>
      <w:r w:rsidRPr="006F3157">
        <w:rPr>
          <w:rFonts w:ascii="Tahoma" w:hAnsi="Tahoma" w:cs="Tahoma"/>
          <w:sz w:val="20"/>
          <w:szCs w:val="20"/>
        </w:rPr>
        <w:t xml:space="preserve">Rozpočet obce bol schválený obecným zastupiteľstvom dňa </w:t>
      </w:r>
      <w:r w:rsidR="004F126A">
        <w:rPr>
          <w:rFonts w:ascii="Tahoma" w:hAnsi="Tahoma" w:cs="Tahoma"/>
          <w:i/>
          <w:sz w:val="20"/>
          <w:szCs w:val="20"/>
        </w:rPr>
        <w:t>07</w:t>
      </w:r>
      <w:r w:rsidR="00BE69AC" w:rsidRPr="00BE69AC">
        <w:rPr>
          <w:rFonts w:ascii="Tahoma" w:hAnsi="Tahoma" w:cs="Tahoma"/>
          <w:i/>
          <w:sz w:val="20"/>
          <w:szCs w:val="20"/>
        </w:rPr>
        <w:t>.12.202</w:t>
      </w:r>
      <w:r w:rsidR="004F126A">
        <w:rPr>
          <w:rFonts w:ascii="Tahoma" w:hAnsi="Tahoma" w:cs="Tahoma"/>
          <w:i/>
          <w:sz w:val="20"/>
          <w:szCs w:val="20"/>
        </w:rPr>
        <w:t>1</w:t>
      </w:r>
      <w:r w:rsidRPr="006F3157">
        <w:rPr>
          <w:rFonts w:ascii="Tahoma" w:hAnsi="Tahoma" w:cs="Tahoma"/>
          <w:sz w:val="20"/>
          <w:szCs w:val="20"/>
        </w:rPr>
        <w:t xml:space="preserve"> uznesením č.</w:t>
      </w:r>
      <w:r w:rsidR="00BE69AC">
        <w:rPr>
          <w:rFonts w:ascii="Tahoma" w:hAnsi="Tahoma" w:cs="Tahoma"/>
          <w:sz w:val="20"/>
          <w:szCs w:val="20"/>
        </w:rPr>
        <w:t xml:space="preserve"> </w:t>
      </w:r>
      <w:r w:rsidR="00BE69AC" w:rsidRPr="00BE69AC">
        <w:rPr>
          <w:rFonts w:ascii="Tahoma" w:hAnsi="Tahoma" w:cs="Tahoma"/>
          <w:i/>
          <w:sz w:val="20"/>
          <w:szCs w:val="20"/>
        </w:rPr>
        <w:t>57/202</w:t>
      </w:r>
      <w:r w:rsidR="004F126A">
        <w:rPr>
          <w:rFonts w:ascii="Tahoma" w:hAnsi="Tahoma" w:cs="Tahoma"/>
          <w:i/>
          <w:sz w:val="20"/>
          <w:szCs w:val="20"/>
        </w:rPr>
        <w:t>1</w:t>
      </w:r>
    </w:p>
    <w:p w:rsidR="006F3157" w:rsidRPr="006F3157" w:rsidRDefault="006F3157" w:rsidP="006F3157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6F3157">
        <w:rPr>
          <w:rFonts w:ascii="Tahoma" w:hAnsi="Tahoma" w:cs="Tahoma"/>
          <w:sz w:val="20"/>
          <w:szCs w:val="20"/>
        </w:rPr>
        <w:t xml:space="preserve">prvá zmena schválená dňa </w:t>
      </w:r>
      <w:r w:rsidR="004F126A">
        <w:rPr>
          <w:rFonts w:ascii="Tahoma" w:hAnsi="Tahoma" w:cs="Tahoma"/>
          <w:i/>
          <w:sz w:val="20"/>
          <w:szCs w:val="20"/>
        </w:rPr>
        <w:t>14.06.</w:t>
      </w:r>
      <w:r w:rsidR="00BE69AC" w:rsidRPr="00BE69AC">
        <w:rPr>
          <w:rFonts w:ascii="Tahoma" w:hAnsi="Tahoma" w:cs="Tahoma"/>
          <w:i/>
          <w:sz w:val="20"/>
          <w:szCs w:val="20"/>
        </w:rPr>
        <w:t>202</w:t>
      </w:r>
      <w:r w:rsidR="004F126A">
        <w:rPr>
          <w:rFonts w:ascii="Tahoma" w:hAnsi="Tahoma" w:cs="Tahoma"/>
          <w:i/>
          <w:sz w:val="20"/>
          <w:szCs w:val="20"/>
        </w:rPr>
        <w:t>2</w:t>
      </w:r>
      <w:r w:rsidRPr="006F3157">
        <w:rPr>
          <w:rFonts w:ascii="Tahoma" w:hAnsi="Tahoma" w:cs="Tahoma"/>
          <w:sz w:val="20"/>
          <w:szCs w:val="20"/>
        </w:rPr>
        <w:t xml:space="preserve"> uznesením č. </w:t>
      </w:r>
      <w:r w:rsidR="004F126A">
        <w:rPr>
          <w:rFonts w:ascii="Tahoma" w:hAnsi="Tahoma" w:cs="Tahoma"/>
          <w:i/>
          <w:sz w:val="20"/>
          <w:szCs w:val="20"/>
        </w:rPr>
        <w:t>28</w:t>
      </w:r>
      <w:r w:rsidR="00BE69AC" w:rsidRPr="00BE69AC">
        <w:rPr>
          <w:rFonts w:ascii="Tahoma" w:hAnsi="Tahoma" w:cs="Tahoma"/>
          <w:i/>
          <w:sz w:val="20"/>
          <w:szCs w:val="20"/>
        </w:rPr>
        <w:t>/202</w:t>
      </w:r>
      <w:r w:rsidR="004F126A">
        <w:rPr>
          <w:rFonts w:ascii="Tahoma" w:hAnsi="Tahoma" w:cs="Tahoma"/>
          <w:i/>
          <w:sz w:val="20"/>
          <w:szCs w:val="20"/>
        </w:rPr>
        <w:t>2</w:t>
      </w:r>
    </w:p>
    <w:p w:rsidR="006F3157" w:rsidRDefault="006F3157" w:rsidP="006F3157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6F3157">
        <w:rPr>
          <w:rFonts w:ascii="Tahoma" w:hAnsi="Tahoma" w:cs="Tahoma"/>
          <w:sz w:val="20"/>
          <w:szCs w:val="20"/>
        </w:rPr>
        <w:t xml:space="preserve">druhá zmena schválená dňa </w:t>
      </w:r>
      <w:r w:rsidR="004F126A">
        <w:rPr>
          <w:rFonts w:ascii="Tahoma" w:hAnsi="Tahoma" w:cs="Tahoma"/>
          <w:i/>
          <w:sz w:val="20"/>
          <w:szCs w:val="20"/>
        </w:rPr>
        <w:t>11</w:t>
      </w:r>
      <w:r w:rsidR="00BE69AC" w:rsidRPr="00BE69AC">
        <w:rPr>
          <w:rFonts w:ascii="Tahoma" w:hAnsi="Tahoma" w:cs="Tahoma"/>
          <w:i/>
          <w:sz w:val="20"/>
          <w:szCs w:val="20"/>
        </w:rPr>
        <w:t>.</w:t>
      </w:r>
      <w:r w:rsidR="004F126A">
        <w:rPr>
          <w:rFonts w:ascii="Tahoma" w:hAnsi="Tahoma" w:cs="Tahoma"/>
          <w:i/>
          <w:sz w:val="20"/>
          <w:szCs w:val="20"/>
        </w:rPr>
        <w:t>1</w:t>
      </w:r>
      <w:r w:rsidR="00BE69AC" w:rsidRPr="00BE69AC">
        <w:rPr>
          <w:rFonts w:ascii="Tahoma" w:hAnsi="Tahoma" w:cs="Tahoma"/>
          <w:i/>
          <w:sz w:val="20"/>
          <w:szCs w:val="20"/>
        </w:rPr>
        <w:t>0.202</w:t>
      </w:r>
      <w:r w:rsidR="004F126A">
        <w:rPr>
          <w:rFonts w:ascii="Tahoma" w:hAnsi="Tahoma" w:cs="Tahoma"/>
          <w:i/>
          <w:sz w:val="20"/>
          <w:szCs w:val="20"/>
        </w:rPr>
        <w:t>2</w:t>
      </w:r>
      <w:r w:rsidRPr="006F3157">
        <w:rPr>
          <w:rFonts w:ascii="Tahoma" w:hAnsi="Tahoma" w:cs="Tahoma"/>
          <w:sz w:val="20"/>
          <w:szCs w:val="20"/>
        </w:rPr>
        <w:t xml:space="preserve"> uznesením č. </w:t>
      </w:r>
      <w:r w:rsidR="004F126A">
        <w:rPr>
          <w:rFonts w:ascii="Tahoma" w:hAnsi="Tahoma" w:cs="Tahoma"/>
          <w:i/>
          <w:sz w:val="20"/>
          <w:szCs w:val="20"/>
        </w:rPr>
        <w:t>55</w:t>
      </w:r>
      <w:r w:rsidR="00BE69AC">
        <w:rPr>
          <w:rFonts w:ascii="Tahoma" w:hAnsi="Tahoma" w:cs="Tahoma"/>
          <w:i/>
          <w:sz w:val="20"/>
          <w:szCs w:val="20"/>
        </w:rPr>
        <w:t>/202</w:t>
      </w:r>
      <w:r w:rsidR="004F126A">
        <w:rPr>
          <w:rFonts w:ascii="Tahoma" w:hAnsi="Tahoma" w:cs="Tahoma"/>
          <w:i/>
          <w:sz w:val="20"/>
          <w:szCs w:val="20"/>
        </w:rPr>
        <w:t>2</w:t>
      </w:r>
    </w:p>
    <w:p w:rsidR="00AD6944" w:rsidRDefault="00AD6944" w:rsidP="006F3157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tretia zmena schválená </w:t>
      </w:r>
      <w:r w:rsidRPr="00BE69AC">
        <w:rPr>
          <w:rFonts w:ascii="Tahoma" w:hAnsi="Tahoma" w:cs="Tahoma"/>
          <w:sz w:val="20"/>
          <w:szCs w:val="20"/>
        </w:rPr>
        <w:t xml:space="preserve">dňa  </w:t>
      </w:r>
      <w:r w:rsidR="004F126A">
        <w:rPr>
          <w:rFonts w:ascii="Tahoma" w:hAnsi="Tahoma" w:cs="Tahoma"/>
          <w:i/>
          <w:sz w:val="20"/>
          <w:szCs w:val="20"/>
        </w:rPr>
        <w:t>14</w:t>
      </w:r>
      <w:r w:rsidR="00BE69AC" w:rsidRPr="00BE69AC">
        <w:rPr>
          <w:rFonts w:ascii="Tahoma" w:hAnsi="Tahoma" w:cs="Tahoma"/>
          <w:i/>
          <w:sz w:val="20"/>
          <w:szCs w:val="20"/>
        </w:rPr>
        <w:t>.12.</w:t>
      </w:r>
      <w:r w:rsidRPr="00BE69AC">
        <w:rPr>
          <w:rFonts w:ascii="Tahoma" w:hAnsi="Tahoma" w:cs="Tahoma"/>
          <w:i/>
          <w:sz w:val="20"/>
          <w:szCs w:val="20"/>
        </w:rPr>
        <w:t>202</w:t>
      </w:r>
      <w:r w:rsidR="00F3436A">
        <w:rPr>
          <w:rFonts w:ascii="Tahoma" w:hAnsi="Tahoma" w:cs="Tahoma"/>
          <w:i/>
          <w:sz w:val="20"/>
          <w:szCs w:val="20"/>
        </w:rPr>
        <w:t>2</w:t>
      </w:r>
      <w:r w:rsidRPr="00BE69AC">
        <w:rPr>
          <w:rFonts w:ascii="Tahoma" w:hAnsi="Tahoma" w:cs="Tahoma"/>
          <w:sz w:val="20"/>
          <w:szCs w:val="20"/>
        </w:rPr>
        <w:t xml:space="preserve"> </w:t>
      </w:r>
      <w:r w:rsidR="00BE69AC">
        <w:rPr>
          <w:rFonts w:ascii="Tahoma" w:hAnsi="Tahoma" w:cs="Tahoma"/>
          <w:sz w:val="20"/>
          <w:szCs w:val="20"/>
        </w:rPr>
        <w:t>uznesením  č.</w:t>
      </w:r>
      <w:r w:rsidR="00BE69AC" w:rsidRPr="00BE69AC">
        <w:rPr>
          <w:rFonts w:ascii="Tahoma" w:hAnsi="Tahoma" w:cs="Tahoma"/>
          <w:i/>
          <w:sz w:val="20"/>
          <w:szCs w:val="20"/>
        </w:rPr>
        <w:t xml:space="preserve"> </w:t>
      </w:r>
      <w:r w:rsidR="004F126A">
        <w:rPr>
          <w:rFonts w:ascii="Tahoma" w:hAnsi="Tahoma" w:cs="Tahoma"/>
          <w:i/>
          <w:sz w:val="20"/>
          <w:szCs w:val="20"/>
        </w:rPr>
        <w:t>1</w:t>
      </w:r>
      <w:r w:rsidR="00BE69AC" w:rsidRPr="00BE69AC">
        <w:rPr>
          <w:rFonts w:ascii="Tahoma" w:hAnsi="Tahoma" w:cs="Tahoma"/>
          <w:i/>
          <w:sz w:val="20"/>
          <w:szCs w:val="20"/>
        </w:rPr>
        <w:t>5</w:t>
      </w:r>
      <w:r w:rsidR="004F126A">
        <w:rPr>
          <w:rFonts w:ascii="Tahoma" w:hAnsi="Tahoma" w:cs="Tahoma"/>
          <w:i/>
          <w:sz w:val="20"/>
          <w:szCs w:val="20"/>
        </w:rPr>
        <w:t>N</w:t>
      </w:r>
      <w:r w:rsidR="00BE69AC" w:rsidRPr="00BE69AC">
        <w:rPr>
          <w:rFonts w:ascii="Tahoma" w:hAnsi="Tahoma" w:cs="Tahoma"/>
          <w:i/>
          <w:sz w:val="20"/>
          <w:szCs w:val="20"/>
        </w:rPr>
        <w:t>/202</w:t>
      </w:r>
      <w:r w:rsidR="004F126A">
        <w:rPr>
          <w:rFonts w:ascii="Tahoma" w:hAnsi="Tahoma" w:cs="Tahoma"/>
          <w:i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6F3157" w:rsidRDefault="006F3157" w:rsidP="006F3157">
      <w:pPr>
        <w:widowControl/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</w:p>
    <w:p w:rsidR="006F3157" w:rsidRDefault="00F3436A" w:rsidP="006F3157">
      <w:pPr>
        <w:widowControl/>
        <w:suppressAutoHyphens w:val="0"/>
        <w:autoSpaceDN/>
        <w:jc w:val="both"/>
        <w:textAlignment w:val="auto"/>
        <w:rPr>
          <w:rFonts w:hint="eastAsia"/>
        </w:rPr>
      </w:pPr>
      <w:r w:rsidRPr="002C7803">
        <w:object w:dxaOrig="8541" w:dyaOrig="5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35pt;height:195.05pt" o:ole="">
            <v:imagedata r:id="rId8" o:title=""/>
          </v:shape>
          <o:OLEObject Type="Embed" ProgID="Excel.Sheet.12" ShapeID="_x0000_i1025" DrawAspect="Content" ObjectID="_1747130716" r:id="rId9"/>
        </w:object>
      </w:r>
    </w:p>
    <w:p w:rsidR="00E04440" w:rsidRDefault="00E04440" w:rsidP="006F3157">
      <w:pPr>
        <w:widowControl/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</w:p>
    <w:p w:rsidR="006F3157" w:rsidRPr="009E1412" w:rsidRDefault="00E04440" w:rsidP="00E15DBF">
      <w:pPr>
        <w:pStyle w:val="Standard"/>
        <w:jc w:val="both"/>
        <w:rPr>
          <w:rFonts w:ascii="Tahoma" w:hAnsi="Tahoma" w:cs="Tahoma"/>
          <w:sz w:val="20"/>
          <w:szCs w:val="20"/>
        </w:rPr>
      </w:pPr>
      <w:bookmarkStart w:id="0" w:name="_MON_1614594821"/>
      <w:bookmarkEnd w:id="0"/>
      <w:r>
        <w:rPr>
          <w:rFonts w:ascii="Tahoma" w:hAnsi="Tahoma" w:cs="Tahoma"/>
          <w:sz w:val="20"/>
          <w:szCs w:val="20"/>
        </w:rPr>
        <w:t>Ta</w:t>
      </w:r>
      <w:r w:rsidR="006F3157" w:rsidRPr="009E1412">
        <w:rPr>
          <w:rFonts w:ascii="Tahoma" w:hAnsi="Tahoma" w:cs="Tahoma"/>
          <w:sz w:val="20"/>
          <w:szCs w:val="20"/>
        </w:rPr>
        <w:t>bu</w:t>
      </w:r>
      <w:r w:rsidR="00612B9A">
        <w:rPr>
          <w:rFonts w:ascii="Tahoma" w:hAnsi="Tahoma" w:cs="Tahoma"/>
          <w:sz w:val="20"/>
          <w:szCs w:val="20"/>
        </w:rPr>
        <w:t>ľka – Rozpočet obce k 31.12.2022</w:t>
      </w:r>
      <w:r>
        <w:rPr>
          <w:rFonts w:ascii="Tahoma" w:hAnsi="Tahoma" w:cs="Tahoma"/>
          <w:sz w:val="20"/>
          <w:szCs w:val="20"/>
        </w:rPr>
        <w:t xml:space="preserve"> prevzatá od Ing. Hrušovej</w:t>
      </w:r>
    </w:p>
    <w:p w:rsidR="006F3157" w:rsidRPr="009E1412" w:rsidRDefault="006F3157" w:rsidP="00E15DB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DE49E3" w:rsidRDefault="006F3157" w:rsidP="008055C7">
      <w:pPr>
        <w:jc w:val="both"/>
        <w:rPr>
          <w:rFonts w:ascii="Tahoma" w:hAnsi="Tahoma" w:cs="Tahoma"/>
          <w:b/>
          <w:sz w:val="20"/>
          <w:szCs w:val="20"/>
        </w:rPr>
      </w:pPr>
      <w:r w:rsidRPr="009E1412">
        <w:rPr>
          <w:rFonts w:ascii="Tahoma" w:hAnsi="Tahoma" w:cs="Tahoma"/>
          <w:b/>
          <w:sz w:val="20"/>
          <w:szCs w:val="20"/>
        </w:rPr>
        <w:t>Hodnotenie plnenia  rozpočtu na rok 202</w:t>
      </w:r>
      <w:r w:rsidR="00612B9A">
        <w:rPr>
          <w:rFonts w:ascii="Tahoma" w:hAnsi="Tahoma" w:cs="Tahoma"/>
          <w:b/>
          <w:sz w:val="20"/>
          <w:szCs w:val="20"/>
        </w:rPr>
        <w:t>2</w:t>
      </w:r>
      <w:r w:rsidR="008055C7" w:rsidRPr="009E1412">
        <w:rPr>
          <w:rFonts w:ascii="Tahoma" w:hAnsi="Tahoma" w:cs="Tahoma"/>
          <w:b/>
          <w:sz w:val="20"/>
          <w:szCs w:val="20"/>
        </w:rPr>
        <w:t>:</w:t>
      </w:r>
    </w:p>
    <w:p w:rsidR="00612B9A" w:rsidRDefault="00612B9A" w:rsidP="008055C7">
      <w:pPr>
        <w:jc w:val="both"/>
        <w:rPr>
          <w:rFonts w:ascii="Tahoma" w:hAnsi="Tahoma" w:cs="Tahoma"/>
          <w:b/>
          <w:sz w:val="20"/>
          <w:szCs w:val="20"/>
        </w:rPr>
      </w:pPr>
    </w:p>
    <w:p w:rsidR="008055C7" w:rsidRPr="009E1412" w:rsidRDefault="008055C7" w:rsidP="008055C7">
      <w:pPr>
        <w:jc w:val="both"/>
        <w:rPr>
          <w:rFonts w:ascii="Tahoma" w:hAnsi="Tahoma" w:cs="Tahoma"/>
          <w:sz w:val="20"/>
          <w:szCs w:val="20"/>
        </w:rPr>
      </w:pPr>
      <w:r w:rsidRPr="009E1412">
        <w:rPr>
          <w:rFonts w:ascii="Tahoma" w:hAnsi="Tahoma" w:cs="Tahoma"/>
          <w:sz w:val="20"/>
          <w:szCs w:val="20"/>
        </w:rPr>
        <w:t xml:space="preserve">Z rozpočtovaných celkových príjmov </w:t>
      </w:r>
      <w:r w:rsidR="00612B9A">
        <w:rPr>
          <w:rFonts w:ascii="Tahoma" w:hAnsi="Tahoma" w:cs="Tahoma"/>
          <w:sz w:val="20"/>
          <w:szCs w:val="20"/>
        </w:rPr>
        <w:t xml:space="preserve">po </w:t>
      </w:r>
      <w:r w:rsidR="000A65C7">
        <w:rPr>
          <w:rFonts w:ascii="Tahoma" w:hAnsi="Tahoma" w:cs="Tahoma"/>
          <w:sz w:val="20"/>
          <w:szCs w:val="20"/>
        </w:rPr>
        <w:t>poslednej zmene rozpočtu 896.465,31</w:t>
      </w:r>
      <w:r w:rsidR="00DE49E3">
        <w:rPr>
          <w:rFonts w:ascii="Tahoma" w:hAnsi="Tahoma" w:cs="Tahoma"/>
          <w:sz w:val="20"/>
          <w:szCs w:val="20"/>
        </w:rPr>
        <w:t xml:space="preserve"> €</w:t>
      </w:r>
      <w:r w:rsidRPr="009E1412">
        <w:rPr>
          <w:rFonts w:ascii="Tahoma" w:hAnsi="Tahoma" w:cs="Tahoma"/>
          <w:sz w:val="20"/>
          <w:szCs w:val="20"/>
        </w:rPr>
        <w:t xml:space="preserve"> </w:t>
      </w:r>
      <w:r w:rsidR="00612B9A">
        <w:rPr>
          <w:rFonts w:ascii="Tahoma" w:hAnsi="Tahoma" w:cs="Tahoma"/>
          <w:sz w:val="20"/>
          <w:szCs w:val="20"/>
        </w:rPr>
        <w:t>bol skutočný príjem k 31.12.2022</w:t>
      </w:r>
      <w:r w:rsidRPr="009E1412">
        <w:rPr>
          <w:rFonts w:ascii="Tahoma" w:hAnsi="Tahoma" w:cs="Tahoma"/>
          <w:sz w:val="20"/>
          <w:szCs w:val="20"/>
        </w:rPr>
        <w:t xml:space="preserve"> v sume </w:t>
      </w:r>
      <w:r w:rsidR="00612B9A">
        <w:rPr>
          <w:rFonts w:ascii="Tahoma" w:hAnsi="Tahoma" w:cs="Tahoma"/>
          <w:b/>
          <w:sz w:val="20"/>
          <w:szCs w:val="20"/>
        </w:rPr>
        <w:t>866.032,16</w:t>
      </w:r>
      <w:r w:rsidR="00DE49E3">
        <w:rPr>
          <w:rFonts w:ascii="Tahoma" w:hAnsi="Tahoma" w:cs="Tahoma"/>
          <w:b/>
          <w:sz w:val="20"/>
          <w:szCs w:val="20"/>
        </w:rPr>
        <w:t xml:space="preserve"> €</w:t>
      </w:r>
      <w:r w:rsidRPr="009E1412">
        <w:rPr>
          <w:rFonts w:ascii="Tahoma" w:hAnsi="Tahoma" w:cs="Tahoma"/>
          <w:sz w:val="20"/>
          <w:szCs w:val="20"/>
        </w:rPr>
        <w:t xml:space="preserve">, čo predstavuje  </w:t>
      </w:r>
      <w:r w:rsidR="00D52D4F">
        <w:rPr>
          <w:rFonts w:ascii="Tahoma" w:hAnsi="Tahoma" w:cs="Tahoma"/>
          <w:b/>
          <w:sz w:val="20"/>
          <w:szCs w:val="20"/>
        </w:rPr>
        <w:t>96,6</w:t>
      </w:r>
      <w:r w:rsidR="000A65C7">
        <w:rPr>
          <w:rFonts w:ascii="Tahoma" w:hAnsi="Tahoma" w:cs="Tahoma"/>
          <w:b/>
          <w:sz w:val="20"/>
          <w:szCs w:val="20"/>
        </w:rPr>
        <w:t>1</w:t>
      </w:r>
      <w:r w:rsidRPr="009E1412">
        <w:rPr>
          <w:rFonts w:ascii="Tahoma" w:hAnsi="Tahoma" w:cs="Tahoma"/>
          <w:b/>
          <w:sz w:val="20"/>
          <w:szCs w:val="20"/>
        </w:rPr>
        <w:t xml:space="preserve"> %</w:t>
      </w:r>
      <w:r w:rsidRPr="009E1412">
        <w:rPr>
          <w:rFonts w:ascii="Tahoma" w:hAnsi="Tahoma" w:cs="Tahoma"/>
          <w:sz w:val="20"/>
          <w:szCs w:val="20"/>
        </w:rPr>
        <w:t xml:space="preserve"> plnenie. </w:t>
      </w:r>
    </w:p>
    <w:p w:rsidR="008055C7" w:rsidRPr="009E1412" w:rsidRDefault="008055C7" w:rsidP="008055C7">
      <w:pPr>
        <w:rPr>
          <w:rFonts w:ascii="Tahoma" w:hAnsi="Tahoma" w:cs="Tahoma"/>
          <w:b/>
          <w:sz w:val="20"/>
          <w:szCs w:val="20"/>
        </w:rPr>
      </w:pPr>
    </w:p>
    <w:p w:rsidR="008055C7" w:rsidRPr="009E1412" w:rsidRDefault="008055C7" w:rsidP="008055C7">
      <w:pPr>
        <w:rPr>
          <w:rFonts w:ascii="Tahoma" w:hAnsi="Tahoma" w:cs="Tahoma"/>
          <w:b/>
          <w:sz w:val="20"/>
          <w:szCs w:val="20"/>
        </w:rPr>
      </w:pPr>
    </w:p>
    <w:p w:rsidR="00DE49E3" w:rsidRDefault="008055C7" w:rsidP="008055C7">
      <w:pPr>
        <w:jc w:val="both"/>
        <w:rPr>
          <w:rFonts w:ascii="Tahoma" w:hAnsi="Tahoma" w:cs="Tahoma"/>
          <w:sz w:val="20"/>
          <w:szCs w:val="20"/>
        </w:rPr>
      </w:pPr>
      <w:r w:rsidRPr="009E1412">
        <w:rPr>
          <w:rFonts w:ascii="Tahoma" w:hAnsi="Tahoma" w:cs="Tahoma"/>
          <w:b/>
          <w:sz w:val="20"/>
          <w:szCs w:val="20"/>
        </w:rPr>
        <w:t>Čo sa týka pln</w:t>
      </w:r>
      <w:r w:rsidR="00612B9A">
        <w:rPr>
          <w:rFonts w:ascii="Tahoma" w:hAnsi="Tahoma" w:cs="Tahoma"/>
          <w:b/>
          <w:sz w:val="20"/>
          <w:szCs w:val="20"/>
        </w:rPr>
        <w:t>enia bežných príjmov na rok 2022</w:t>
      </w:r>
      <w:r w:rsidRPr="009E1412">
        <w:rPr>
          <w:rFonts w:ascii="Tahoma" w:hAnsi="Tahoma" w:cs="Tahoma"/>
          <w:b/>
          <w:sz w:val="20"/>
          <w:szCs w:val="20"/>
        </w:rPr>
        <w:t xml:space="preserve"> - </w:t>
      </w:r>
      <w:r w:rsidRPr="009E1412">
        <w:rPr>
          <w:rFonts w:ascii="Tahoma" w:hAnsi="Tahoma" w:cs="Tahoma"/>
          <w:sz w:val="20"/>
          <w:szCs w:val="20"/>
        </w:rPr>
        <w:t xml:space="preserve">Z rozpočtovaných bežných príjmov </w:t>
      </w:r>
      <w:r w:rsidR="00612B9A">
        <w:rPr>
          <w:rFonts w:ascii="Tahoma" w:hAnsi="Tahoma" w:cs="Tahoma"/>
          <w:sz w:val="20"/>
          <w:szCs w:val="20"/>
        </w:rPr>
        <w:t>563.492,50 €</w:t>
      </w:r>
      <w:r w:rsidRPr="009E1412">
        <w:rPr>
          <w:rFonts w:ascii="Tahoma" w:hAnsi="Tahoma" w:cs="Tahoma"/>
          <w:sz w:val="20"/>
          <w:szCs w:val="20"/>
        </w:rPr>
        <w:t xml:space="preserve"> </w:t>
      </w:r>
      <w:r w:rsidR="00612B9A">
        <w:rPr>
          <w:rFonts w:ascii="Tahoma" w:hAnsi="Tahoma" w:cs="Tahoma"/>
          <w:sz w:val="20"/>
          <w:szCs w:val="20"/>
        </w:rPr>
        <w:t>bol skutočný príjem k 31.12.2022</w:t>
      </w:r>
      <w:r w:rsidR="00DE49E3">
        <w:rPr>
          <w:rFonts w:ascii="Tahoma" w:hAnsi="Tahoma" w:cs="Tahoma"/>
          <w:sz w:val="20"/>
          <w:szCs w:val="20"/>
        </w:rPr>
        <w:t xml:space="preserve"> </w:t>
      </w:r>
      <w:r w:rsidRPr="009E1412">
        <w:rPr>
          <w:rFonts w:ascii="Tahoma" w:hAnsi="Tahoma" w:cs="Tahoma"/>
          <w:sz w:val="20"/>
          <w:szCs w:val="20"/>
        </w:rPr>
        <w:t xml:space="preserve"> v sume </w:t>
      </w:r>
      <w:r w:rsidR="00612B9A" w:rsidRPr="00612B9A">
        <w:rPr>
          <w:rFonts w:ascii="Tahoma" w:hAnsi="Tahoma" w:cs="Tahoma"/>
          <w:b/>
          <w:sz w:val="20"/>
          <w:szCs w:val="20"/>
        </w:rPr>
        <w:t>558.146,38 €</w:t>
      </w:r>
      <w:r w:rsidRPr="00612B9A">
        <w:rPr>
          <w:rFonts w:ascii="Tahoma" w:hAnsi="Tahoma" w:cs="Tahoma"/>
          <w:b/>
          <w:sz w:val="20"/>
          <w:szCs w:val="20"/>
        </w:rPr>
        <w:t>,</w:t>
      </w:r>
      <w:r w:rsidRPr="009E1412">
        <w:rPr>
          <w:rFonts w:ascii="Tahoma" w:hAnsi="Tahoma" w:cs="Tahoma"/>
          <w:sz w:val="20"/>
          <w:szCs w:val="20"/>
        </w:rPr>
        <w:t xml:space="preserve"> čo predstavuje</w:t>
      </w:r>
    </w:p>
    <w:p w:rsidR="008055C7" w:rsidRPr="009E1412" w:rsidRDefault="008055C7" w:rsidP="008055C7">
      <w:pPr>
        <w:jc w:val="both"/>
        <w:rPr>
          <w:rFonts w:ascii="Tahoma" w:hAnsi="Tahoma" w:cs="Tahoma"/>
          <w:sz w:val="20"/>
          <w:szCs w:val="20"/>
        </w:rPr>
      </w:pPr>
      <w:r w:rsidRPr="009E1412">
        <w:rPr>
          <w:rFonts w:ascii="Tahoma" w:hAnsi="Tahoma" w:cs="Tahoma"/>
          <w:sz w:val="20"/>
          <w:szCs w:val="20"/>
        </w:rPr>
        <w:t xml:space="preserve"> </w:t>
      </w:r>
      <w:r w:rsidR="00DE49E3">
        <w:rPr>
          <w:rFonts w:ascii="Tahoma" w:hAnsi="Tahoma" w:cs="Tahoma"/>
          <w:b/>
          <w:sz w:val="20"/>
          <w:szCs w:val="20"/>
        </w:rPr>
        <w:t>9</w:t>
      </w:r>
      <w:r w:rsidR="00612B9A">
        <w:rPr>
          <w:rFonts w:ascii="Tahoma" w:hAnsi="Tahoma" w:cs="Tahoma"/>
          <w:b/>
          <w:sz w:val="20"/>
          <w:szCs w:val="20"/>
        </w:rPr>
        <w:t>9,05</w:t>
      </w:r>
      <w:r w:rsidRPr="009E1412">
        <w:rPr>
          <w:rFonts w:ascii="Tahoma" w:hAnsi="Tahoma" w:cs="Tahoma"/>
          <w:b/>
          <w:sz w:val="20"/>
          <w:szCs w:val="20"/>
        </w:rPr>
        <w:t xml:space="preserve"> %</w:t>
      </w:r>
      <w:r w:rsidRPr="009E1412">
        <w:rPr>
          <w:rFonts w:ascii="Tahoma" w:hAnsi="Tahoma" w:cs="Tahoma"/>
          <w:sz w:val="20"/>
          <w:szCs w:val="20"/>
        </w:rPr>
        <w:t xml:space="preserve"> plnenie. </w:t>
      </w:r>
    </w:p>
    <w:p w:rsidR="008055C7" w:rsidRPr="009E1412" w:rsidRDefault="008055C7" w:rsidP="008055C7">
      <w:pPr>
        <w:jc w:val="both"/>
        <w:rPr>
          <w:rFonts w:ascii="Tahoma" w:hAnsi="Tahoma" w:cs="Tahoma"/>
          <w:sz w:val="20"/>
          <w:szCs w:val="20"/>
        </w:rPr>
      </w:pPr>
    </w:p>
    <w:p w:rsidR="008055C7" w:rsidRPr="009E1412" w:rsidRDefault="008055C7" w:rsidP="008055C7">
      <w:pPr>
        <w:jc w:val="both"/>
        <w:rPr>
          <w:rFonts w:ascii="Tahoma" w:hAnsi="Tahoma" w:cs="Tahoma"/>
          <w:sz w:val="20"/>
          <w:szCs w:val="20"/>
        </w:rPr>
      </w:pPr>
      <w:r w:rsidRPr="009E1412">
        <w:rPr>
          <w:rFonts w:ascii="Tahoma" w:hAnsi="Tahoma" w:cs="Tahoma"/>
          <w:b/>
          <w:sz w:val="20"/>
          <w:szCs w:val="20"/>
        </w:rPr>
        <w:t xml:space="preserve">Takisto čo sa týka výnosu dane z príjmov poukázaných územnej samospráve za uplynulý rok- </w:t>
      </w:r>
      <w:r w:rsidRPr="009E1412">
        <w:rPr>
          <w:rFonts w:ascii="Tahoma" w:hAnsi="Tahoma" w:cs="Tahoma"/>
          <w:sz w:val="20"/>
          <w:szCs w:val="20"/>
        </w:rPr>
        <w:t xml:space="preserve">Z predpokladanej finančnej čiastky v sume </w:t>
      </w:r>
      <w:r w:rsidR="00612B9A">
        <w:rPr>
          <w:rFonts w:ascii="Tahoma" w:hAnsi="Tahoma" w:cs="Tahoma"/>
          <w:sz w:val="20"/>
          <w:szCs w:val="20"/>
        </w:rPr>
        <w:t>331.633,- €</w:t>
      </w:r>
      <w:r w:rsidRPr="009E1412">
        <w:rPr>
          <w:rFonts w:ascii="Tahoma" w:hAnsi="Tahoma" w:cs="Tahoma"/>
          <w:sz w:val="20"/>
          <w:szCs w:val="20"/>
        </w:rPr>
        <w:t xml:space="preserve"> z výnosu </w:t>
      </w:r>
      <w:r w:rsidR="00612B9A">
        <w:rPr>
          <w:rFonts w:ascii="Tahoma" w:hAnsi="Tahoma" w:cs="Tahoma"/>
          <w:sz w:val="20"/>
          <w:szCs w:val="20"/>
        </w:rPr>
        <w:t>dane z príjmov boli k 31.12.2022</w:t>
      </w:r>
      <w:r w:rsidRPr="009E1412">
        <w:rPr>
          <w:rFonts w:ascii="Tahoma" w:hAnsi="Tahoma" w:cs="Tahoma"/>
          <w:sz w:val="20"/>
          <w:szCs w:val="20"/>
        </w:rPr>
        <w:t xml:space="preserve"> poukázané finančné prostriedky zo ŠR v sume </w:t>
      </w:r>
      <w:r w:rsidR="00612B9A" w:rsidRPr="00612B9A">
        <w:rPr>
          <w:rFonts w:ascii="Tahoma" w:hAnsi="Tahoma" w:cs="Tahoma"/>
          <w:b/>
          <w:sz w:val="20"/>
          <w:szCs w:val="20"/>
        </w:rPr>
        <w:t>329.629,91 €</w:t>
      </w:r>
      <w:r w:rsidR="00612B9A">
        <w:rPr>
          <w:rFonts w:ascii="Tahoma" w:hAnsi="Tahoma" w:cs="Tahoma"/>
          <w:b/>
          <w:sz w:val="20"/>
          <w:szCs w:val="20"/>
        </w:rPr>
        <w:t>,</w:t>
      </w:r>
      <w:r w:rsidR="00612B9A">
        <w:rPr>
          <w:rFonts w:ascii="Tahoma" w:hAnsi="Tahoma" w:cs="Tahoma"/>
          <w:sz w:val="20"/>
          <w:szCs w:val="20"/>
        </w:rPr>
        <w:t xml:space="preserve"> </w:t>
      </w:r>
      <w:r w:rsidRPr="009E1412">
        <w:rPr>
          <w:rFonts w:ascii="Tahoma" w:hAnsi="Tahoma" w:cs="Tahoma"/>
          <w:sz w:val="20"/>
          <w:szCs w:val="20"/>
        </w:rPr>
        <w:t xml:space="preserve">čo predstavuje plnenie na </w:t>
      </w:r>
      <w:r w:rsidR="00B45F01">
        <w:rPr>
          <w:rFonts w:ascii="Tahoma" w:hAnsi="Tahoma" w:cs="Tahoma"/>
          <w:b/>
          <w:sz w:val="20"/>
          <w:szCs w:val="20"/>
        </w:rPr>
        <w:t>99,4</w:t>
      </w:r>
      <w:r w:rsidR="00612B9A">
        <w:rPr>
          <w:rFonts w:ascii="Tahoma" w:hAnsi="Tahoma" w:cs="Tahoma"/>
          <w:b/>
          <w:sz w:val="20"/>
          <w:szCs w:val="20"/>
        </w:rPr>
        <w:t>0</w:t>
      </w:r>
      <w:r w:rsidRPr="009E1412">
        <w:rPr>
          <w:rFonts w:ascii="Tahoma" w:hAnsi="Tahoma" w:cs="Tahoma"/>
          <w:sz w:val="20"/>
          <w:szCs w:val="20"/>
        </w:rPr>
        <w:t xml:space="preserve"> %. </w:t>
      </w:r>
    </w:p>
    <w:p w:rsidR="008055C7" w:rsidRPr="007A0E8F" w:rsidRDefault="008055C7" w:rsidP="008055C7">
      <w:pPr>
        <w:rPr>
          <w:rFonts w:hint="eastAsia"/>
          <w:b/>
        </w:rPr>
      </w:pPr>
    </w:p>
    <w:p w:rsidR="00E15DBF" w:rsidRDefault="00E15DBF" w:rsidP="00E15DBF">
      <w:pPr>
        <w:pStyle w:val="Standard"/>
        <w:jc w:val="both"/>
        <w:rPr>
          <w:rFonts w:ascii="Tahoma" w:hAnsi="Tahoma"/>
          <w:sz w:val="20"/>
        </w:rPr>
      </w:pPr>
    </w:p>
    <w:p w:rsidR="008055C7" w:rsidRDefault="008055C7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Plnenia bežných daňových </w:t>
      </w:r>
      <w:r w:rsidR="004118B5">
        <w:rPr>
          <w:rFonts w:ascii="Tahoma" w:hAnsi="Tahoma"/>
          <w:sz w:val="20"/>
        </w:rPr>
        <w:t>príjmov podrobnejšie rozobrala I</w:t>
      </w:r>
      <w:r>
        <w:rPr>
          <w:rFonts w:ascii="Tahoma" w:hAnsi="Tahoma"/>
          <w:sz w:val="20"/>
        </w:rPr>
        <w:t>ng</w:t>
      </w:r>
      <w:r w:rsidR="004118B5">
        <w:rPr>
          <w:rFonts w:ascii="Tahoma" w:hAnsi="Tahoma"/>
          <w:sz w:val="20"/>
        </w:rPr>
        <w:t>.</w:t>
      </w:r>
      <w:r w:rsidR="00B45F01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Hrušová v predkladanom </w:t>
      </w:r>
      <w:r w:rsidR="004118B5">
        <w:rPr>
          <w:rFonts w:ascii="Tahoma" w:hAnsi="Tahoma"/>
          <w:sz w:val="20"/>
        </w:rPr>
        <w:t>spracovanom záverečnom účte, kde je zrejmé celkové porovnanie plnenia predpokladanej čiastky a skutočnosti.</w:t>
      </w:r>
      <w:r w:rsidR="00612B9A">
        <w:rPr>
          <w:rFonts w:ascii="Tahoma" w:hAnsi="Tahoma"/>
          <w:sz w:val="20"/>
        </w:rPr>
        <w:t xml:space="preserve"> V krátkosti:</w:t>
      </w:r>
    </w:p>
    <w:p w:rsidR="00612B9A" w:rsidRPr="00F3436A" w:rsidRDefault="00310216" w:rsidP="00E15DBF">
      <w:pPr>
        <w:pStyle w:val="Standard"/>
        <w:jc w:val="both"/>
        <w:rPr>
          <w:rFonts w:ascii="Tahoma" w:hAnsi="Tahoma"/>
          <w:b/>
          <w:sz w:val="20"/>
        </w:rPr>
      </w:pPr>
      <w:r w:rsidRPr="00F3436A">
        <w:rPr>
          <w:rFonts w:ascii="Tahoma" w:hAnsi="Tahoma"/>
          <w:b/>
          <w:sz w:val="20"/>
        </w:rPr>
        <w:lastRenderedPageBreak/>
        <w:t xml:space="preserve">Daň z nehnuteľnosti: </w:t>
      </w:r>
    </w:p>
    <w:p w:rsidR="00310216" w:rsidRDefault="00310216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Roz</w:t>
      </w:r>
      <w:r w:rsidR="00B34F83">
        <w:rPr>
          <w:rFonts w:ascii="Tahoma" w:hAnsi="Tahoma"/>
          <w:sz w:val="20"/>
        </w:rPr>
        <w:t>počet-  31.000,- €  skutočnosť:</w:t>
      </w:r>
      <w:r>
        <w:rPr>
          <w:rFonts w:ascii="Tahoma" w:hAnsi="Tahoma"/>
          <w:sz w:val="20"/>
        </w:rPr>
        <w:t xml:space="preserve"> 30.755,86 €</w:t>
      </w:r>
      <w:r w:rsidR="00B34F83">
        <w:rPr>
          <w:rFonts w:ascii="Tahoma" w:hAnsi="Tahoma"/>
          <w:sz w:val="20"/>
        </w:rPr>
        <w:t xml:space="preserve"> =</w:t>
      </w:r>
      <w:r>
        <w:rPr>
          <w:rFonts w:ascii="Tahoma" w:hAnsi="Tahoma"/>
          <w:sz w:val="20"/>
        </w:rPr>
        <w:t xml:space="preserve"> </w:t>
      </w:r>
      <w:r w:rsidRPr="00A63736">
        <w:rPr>
          <w:rFonts w:ascii="Tahoma" w:hAnsi="Tahoma"/>
          <w:b/>
          <w:sz w:val="20"/>
        </w:rPr>
        <w:t>99,21%</w:t>
      </w:r>
    </w:p>
    <w:p w:rsidR="00B34F83" w:rsidRDefault="00310216" w:rsidP="00E15DBF">
      <w:pPr>
        <w:pStyle w:val="Standard"/>
        <w:jc w:val="both"/>
        <w:rPr>
          <w:rFonts w:ascii="Tahoma" w:hAnsi="Tahoma"/>
          <w:sz w:val="20"/>
        </w:rPr>
      </w:pPr>
      <w:r w:rsidRPr="00A0447F">
        <w:rPr>
          <w:rFonts w:ascii="Tahoma" w:hAnsi="Tahoma"/>
          <w:b/>
          <w:sz w:val="20"/>
        </w:rPr>
        <w:t>Dane z pozemkov:</w:t>
      </w:r>
      <w:r>
        <w:rPr>
          <w:rFonts w:ascii="Tahoma" w:hAnsi="Tahoma"/>
          <w:sz w:val="20"/>
        </w:rPr>
        <w:t xml:space="preserve"> </w:t>
      </w:r>
      <w:r w:rsidR="00B34F83">
        <w:rPr>
          <w:rFonts w:ascii="Tahoma" w:hAnsi="Tahoma"/>
          <w:sz w:val="20"/>
        </w:rPr>
        <w:t xml:space="preserve"> </w:t>
      </w:r>
    </w:p>
    <w:p w:rsidR="00310216" w:rsidRDefault="00B34F83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Rozpočet:    </w:t>
      </w:r>
      <w:r w:rsidR="0009256D">
        <w:rPr>
          <w:rFonts w:ascii="Tahoma" w:hAnsi="Tahoma"/>
          <w:sz w:val="20"/>
        </w:rPr>
        <w:t>12.000,- €</w:t>
      </w:r>
      <w:r>
        <w:rPr>
          <w:rFonts w:ascii="Tahoma" w:hAnsi="Tahoma"/>
          <w:sz w:val="20"/>
        </w:rPr>
        <w:t xml:space="preserve">  skutočnosť: </w:t>
      </w:r>
      <w:r w:rsidR="00310216">
        <w:rPr>
          <w:rFonts w:ascii="Tahoma" w:hAnsi="Tahoma"/>
          <w:sz w:val="20"/>
        </w:rPr>
        <w:t xml:space="preserve">11.391,20 €  </w:t>
      </w:r>
      <w:r>
        <w:rPr>
          <w:rFonts w:ascii="Tahoma" w:hAnsi="Tahoma"/>
          <w:sz w:val="20"/>
        </w:rPr>
        <w:t>=</w:t>
      </w:r>
      <w:r w:rsidR="0009256D">
        <w:rPr>
          <w:rFonts w:ascii="Tahoma" w:hAnsi="Tahoma"/>
          <w:sz w:val="20"/>
        </w:rPr>
        <w:t xml:space="preserve">  </w:t>
      </w:r>
      <w:r w:rsidR="0009256D" w:rsidRPr="0009256D">
        <w:rPr>
          <w:rFonts w:ascii="Tahoma" w:hAnsi="Tahoma"/>
          <w:b/>
          <w:sz w:val="20"/>
        </w:rPr>
        <w:t>94,92%</w:t>
      </w:r>
    </w:p>
    <w:p w:rsidR="00B34F83" w:rsidRDefault="00A63736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Daň zo stavieb</w:t>
      </w:r>
      <w:r w:rsidR="00310216" w:rsidRPr="00A0447F">
        <w:rPr>
          <w:rFonts w:ascii="Tahoma" w:hAnsi="Tahoma"/>
          <w:b/>
          <w:sz w:val="20"/>
        </w:rPr>
        <w:t>:</w:t>
      </w:r>
      <w:r w:rsidR="00310216">
        <w:rPr>
          <w:rFonts w:ascii="Tahoma" w:hAnsi="Tahoma"/>
          <w:sz w:val="20"/>
        </w:rPr>
        <w:t xml:space="preserve"> </w:t>
      </w:r>
    </w:p>
    <w:p w:rsidR="00310216" w:rsidRDefault="00B34F83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Rozpočet:   </w:t>
      </w:r>
      <w:r w:rsidR="0009256D">
        <w:rPr>
          <w:rFonts w:ascii="Tahoma" w:hAnsi="Tahoma"/>
          <w:sz w:val="20"/>
        </w:rPr>
        <w:t xml:space="preserve">19.000,- €  </w:t>
      </w:r>
      <w:r>
        <w:rPr>
          <w:rFonts w:ascii="Tahoma" w:hAnsi="Tahoma"/>
          <w:sz w:val="20"/>
        </w:rPr>
        <w:t xml:space="preserve">    skutočnosť: 19.263,75 €  =</w:t>
      </w:r>
      <w:r w:rsidR="0009256D">
        <w:rPr>
          <w:rFonts w:ascii="Tahoma" w:hAnsi="Tahoma"/>
          <w:sz w:val="20"/>
        </w:rPr>
        <w:t xml:space="preserve"> </w:t>
      </w:r>
      <w:r w:rsidR="0009256D" w:rsidRPr="0009256D">
        <w:rPr>
          <w:rFonts w:ascii="Tahoma" w:hAnsi="Tahoma"/>
          <w:b/>
          <w:sz w:val="20"/>
        </w:rPr>
        <w:t>101,38 %</w:t>
      </w:r>
    </w:p>
    <w:p w:rsidR="00B34F83" w:rsidRDefault="00310216" w:rsidP="00E15DBF">
      <w:pPr>
        <w:pStyle w:val="Standard"/>
        <w:jc w:val="both"/>
        <w:rPr>
          <w:rFonts w:ascii="Tahoma" w:hAnsi="Tahoma"/>
          <w:sz w:val="20"/>
        </w:rPr>
      </w:pPr>
      <w:r w:rsidRPr="00A0447F">
        <w:rPr>
          <w:rFonts w:ascii="Tahoma" w:hAnsi="Tahoma"/>
          <w:b/>
          <w:sz w:val="20"/>
        </w:rPr>
        <w:t>Daň za psa</w:t>
      </w:r>
      <w:r>
        <w:rPr>
          <w:rFonts w:ascii="Tahoma" w:hAnsi="Tahoma"/>
          <w:sz w:val="20"/>
        </w:rPr>
        <w:t xml:space="preserve">: </w:t>
      </w:r>
    </w:p>
    <w:p w:rsidR="00B34F83" w:rsidRDefault="00B34F83" w:rsidP="00B34F83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Rozpočet:   </w:t>
      </w:r>
      <w:r w:rsidR="00A63736">
        <w:rPr>
          <w:rFonts w:ascii="Tahoma" w:hAnsi="Tahoma"/>
          <w:sz w:val="20"/>
        </w:rPr>
        <w:t>506,- €</w:t>
      </w:r>
      <w:r>
        <w:rPr>
          <w:rFonts w:ascii="Tahoma" w:hAnsi="Tahoma"/>
          <w:sz w:val="20"/>
        </w:rPr>
        <w:t xml:space="preserve">  skutočnosť: 502,- €  =</w:t>
      </w:r>
      <w:r w:rsidR="00A63736">
        <w:rPr>
          <w:rFonts w:ascii="Tahoma" w:hAnsi="Tahoma"/>
          <w:sz w:val="20"/>
        </w:rPr>
        <w:t xml:space="preserve"> </w:t>
      </w:r>
      <w:r w:rsidR="00A63736" w:rsidRPr="00A63736">
        <w:rPr>
          <w:rFonts w:ascii="Tahoma" w:hAnsi="Tahoma"/>
          <w:b/>
          <w:sz w:val="20"/>
        </w:rPr>
        <w:t>99,21%</w:t>
      </w:r>
    </w:p>
    <w:p w:rsidR="00B34F83" w:rsidRDefault="00310216" w:rsidP="00E15DBF">
      <w:pPr>
        <w:pStyle w:val="Standard"/>
        <w:jc w:val="both"/>
        <w:rPr>
          <w:rFonts w:ascii="Tahoma" w:hAnsi="Tahoma"/>
          <w:sz w:val="20"/>
        </w:rPr>
      </w:pPr>
      <w:r w:rsidRPr="00A0447F">
        <w:rPr>
          <w:rFonts w:ascii="Tahoma" w:hAnsi="Tahoma"/>
          <w:b/>
          <w:sz w:val="20"/>
        </w:rPr>
        <w:t>Poplatok za komunálny odpad:</w:t>
      </w:r>
      <w:r>
        <w:rPr>
          <w:rFonts w:ascii="Tahoma" w:hAnsi="Tahoma"/>
          <w:sz w:val="20"/>
        </w:rPr>
        <w:t xml:space="preserve"> </w:t>
      </w:r>
    </w:p>
    <w:p w:rsidR="00B34F83" w:rsidRDefault="00B34F83" w:rsidP="00B34F83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Rozpočet:    </w:t>
      </w:r>
      <w:r w:rsidR="00A63736">
        <w:rPr>
          <w:rFonts w:ascii="Tahoma" w:hAnsi="Tahoma"/>
          <w:sz w:val="20"/>
        </w:rPr>
        <w:t>16.500,- €</w:t>
      </w:r>
      <w:r>
        <w:rPr>
          <w:rFonts w:ascii="Tahoma" w:hAnsi="Tahoma"/>
          <w:sz w:val="20"/>
        </w:rPr>
        <w:t xml:space="preserve">    skutočnosť: 14.565,50 €  =</w:t>
      </w:r>
      <w:r w:rsidR="00A63736">
        <w:rPr>
          <w:rFonts w:ascii="Tahoma" w:hAnsi="Tahoma"/>
          <w:sz w:val="20"/>
        </w:rPr>
        <w:t xml:space="preserve"> </w:t>
      </w:r>
      <w:r w:rsidR="00A63736" w:rsidRPr="00A63736">
        <w:rPr>
          <w:rFonts w:ascii="Tahoma" w:hAnsi="Tahoma"/>
          <w:b/>
          <w:sz w:val="20"/>
        </w:rPr>
        <w:t>88,28%</w:t>
      </w:r>
    </w:p>
    <w:p w:rsidR="00A0447F" w:rsidRDefault="00A0447F" w:rsidP="00E15DBF">
      <w:pPr>
        <w:pStyle w:val="Standard"/>
        <w:jc w:val="both"/>
        <w:rPr>
          <w:rFonts w:ascii="Tahoma" w:hAnsi="Tahoma"/>
          <w:sz w:val="20"/>
        </w:rPr>
      </w:pPr>
    </w:p>
    <w:p w:rsidR="00A0447F" w:rsidRDefault="00A0447F" w:rsidP="00E15DBF">
      <w:pPr>
        <w:pStyle w:val="Standard"/>
        <w:jc w:val="both"/>
        <w:rPr>
          <w:rFonts w:ascii="Tahoma" w:hAnsi="Tahoma"/>
          <w:sz w:val="20"/>
        </w:rPr>
      </w:pPr>
      <w:r w:rsidRPr="00A0447F">
        <w:rPr>
          <w:rFonts w:ascii="Tahoma" w:hAnsi="Tahoma"/>
          <w:b/>
          <w:sz w:val="20"/>
        </w:rPr>
        <w:t>Nedaňové príjmy</w:t>
      </w:r>
      <w:r>
        <w:rPr>
          <w:rFonts w:ascii="Tahoma" w:hAnsi="Tahoma"/>
          <w:sz w:val="20"/>
        </w:rPr>
        <w:t xml:space="preserve">: rozpočet – 120.935,69 € skutočnosť – </w:t>
      </w:r>
      <w:r w:rsidRPr="00A0447F">
        <w:rPr>
          <w:rFonts w:ascii="Tahoma" w:hAnsi="Tahoma"/>
          <w:b/>
          <w:sz w:val="20"/>
        </w:rPr>
        <w:t>116.487,19 €</w:t>
      </w:r>
      <w:r w:rsidR="00801A6F">
        <w:rPr>
          <w:rFonts w:ascii="Tahoma" w:hAnsi="Tahoma"/>
          <w:sz w:val="20"/>
        </w:rPr>
        <w:t xml:space="preserve">  =</w:t>
      </w:r>
      <w:r>
        <w:rPr>
          <w:rFonts w:ascii="Tahoma" w:hAnsi="Tahoma"/>
          <w:sz w:val="20"/>
        </w:rPr>
        <w:t xml:space="preserve">  </w:t>
      </w:r>
      <w:r w:rsidRPr="00A63736">
        <w:rPr>
          <w:rFonts w:ascii="Tahoma" w:hAnsi="Tahoma"/>
          <w:b/>
          <w:sz w:val="20"/>
        </w:rPr>
        <w:t>96,32%.</w:t>
      </w:r>
    </w:p>
    <w:p w:rsidR="004118B5" w:rsidRDefault="004118B5" w:rsidP="00E15DBF">
      <w:pPr>
        <w:pStyle w:val="Standard"/>
        <w:jc w:val="both"/>
        <w:rPr>
          <w:rFonts w:ascii="Tahoma" w:hAnsi="Tahoma"/>
          <w:sz w:val="20"/>
        </w:rPr>
      </w:pPr>
    </w:p>
    <w:p w:rsidR="004118B5" w:rsidRPr="004118B5" w:rsidRDefault="004118B5" w:rsidP="004118B5">
      <w:pPr>
        <w:tabs>
          <w:tab w:val="right" w:pos="284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/>
          <w:sz w:val="20"/>
        </w:rPr>
        <w:t xml:space="preserve">Ďalej sú to </w:t>
      </w:r>
      <w:r w:rsidRPr="004118B5">
        <w:rPr>
          <w:rFonts w:ascii="Tahoma" w:hAnsi="Tahoma" w:cs="Tahoma"/>
          <w:b/>
          <w:sz w:val="20"/>
          <w:szCs w:val="20"/>
        </w:rPr>
        <w:t>Príjmy z podnikania a z vlastníctva majetku</w:t>
      </w:r>
    </w:p>
    <w:p w:rsidR="00801A6F" w:rsidRDefault="004118B5" w:rsidP="004118B5">
      <w:pPr>
        <w:jc w:val="both"/>
        <w:rPr>
          <w:rFonts w:ascii="Tahoma" w:hAnsi="Tahoma" w:cs="Tahoma"/>
          <w:sz w:val="20"/>
          <w:szCs w:val="20"/>
        </w:rPr>
      </w:pPr>
      <w:r w:rsidRPr="004118B5">
        <w:rPr>
          <w:rFonts w:ascii="Tahoma" w:hAnsi="Tahoma" w:cs="Tahoma"/>
          <w:sz w:val="20"/>
          <w:szCs w:val="20"/>
        </w:rPr>
        <w:t xml:space="preserve">Z rozpočtovaných </w:t>
      </w:r>
      <w:r w:rsidR="00A0447F">
        <w:rPr>
          <w:rFonts w:ascii="Tahoma" w:hAnsi="Tahoma" w:cs="Tahoma"/>
          <w:sz w:val="20"/>
          <w:szCs w:val="20"/>
        </w:rPr>
        <w:t xml:space="preserve"> 77.598,27 €</w:t>
      </w:r>
      <w:r w:rsidRPr="004118B5">
        <w:rPr>
          <w:rFonts w:ascii="Tahoma" w:hAnsi="Tahoma" w:cs="Tahoma"/>
          <w:sz w:val="20"/>
          <w:szCs w:val="20"/>
        </w:rPr>
        <w:t xml:space="preserve"> </w:t>
      </w:r>
      <w:r w:rsidR="00A0447F">
        <w:rPr>
          <w:rFonts w:ascii="Tahoma" w:hAnsi="Tahoma" w:cs="Tahoma"/>
          <w:sz w:val="20"/>
          <w:szCs w:val="20"/>
        </w:rPr>
        <w:t>bol skutočný príjem k 31.12.2022</w:t>
      </w:r>
      <w:r w:rsidRPr="004118B5">
        <w:rPr>
          <w:rFonts w:ascii="Tahoma" w:hAnsi="Tahoma" w:cs="Tahoma"/>
          <w:sz w:val="20"/>
          <w:szCs w:val="20"/>
        </w:rPr>
        <w:t xml:space="preserve"> v sume </w:t>
      </w:r>
      <w:r w:rsidR="00A0447F" w:rsidRPr="00A0447F">
        <w:rPr>
          <w:rFonts w:ascii="Tahoma" w:hAnsi="Tahoma" w:cs="Tahoma"/>
          <w:b/>
          <w:sz w:val="20"/>
          <w:szCs w:val="20"/>
        </w:rPr>
        <w:t>7</w:t>
      </w:r>
      <w:r w:rsidR="00B45F01" w:rsidRPr="00A0447F">
        <w:rPr>
          <w:rFonts w:ascii="Tahoma" w:hAnsi="Tahoma" w:cs="Tahoma"/>
          <w:b/>
          <w:sz w:val="20"/>
          <w:szCs w:val="20"/>
        </w:rPr>
        <w:t>6.</w:t>
      </w:r>
      <w:r w:rsidR="00A0447F" w:rsidRPr="00A0447F">
        <w:rPr>
          <w:rFonts w:ascii="Tahoma" w:hAnsi="Tahoma" w:cs="Tahoma"/>
          <w:b/>
          <w:sz w:val="20"/>
          <w:szCs w:val="20"/>
        </w:rPr>
        <w:t>584,27 €</w:t>
      </w:r>
      <w:r w:rsidRPr="00A0447F">
        <w:rPr>
          <w:rFonts w:ascii="Tahoma" w:hAnsi="Tahoma" w:cs="Tahoma"/>
          <w:b/>
          <w:sz w:val="20"/>
          <w:szCs w:val="20"/>
        </w:rPr>
        <w:t>,</w:t>
      </w:r>
      <w:r w:rsidRPr="004118B5">
        <w:rPr>
          <w:rFonts w:ascii="Tahoma" w:hAnsi="Tahoma" w:cs="Tahoma"/>
          <w:sz w:val="20"/>
          <w:szCs w:val="20"/>
        </w:rPr>
        <w:t xml:space="preserve"> čo je </w:t>
      </w:r>
      <w:r w:rsidR="00A0447F">
        <w:rPr>
          <w:rFonts w:ascii="Tahoma" w:hAnsi="Tahoma" w:cs="Tahoma"/>
          <w:sz w:val="20"/>
          <w:szCs w:val="20"/>
        </w:rPr>
        <w:tab/>
        <w:t xml:space="preserve">  </w:t>
      </w:r>
      <w:r w:rsidRPr="004118B5">
        <w:rPr>
          <w:rFonts w:ascii="Tahoma" w:hAnsi="Tahoma" w:cs="Tahoma"/>
          <w:b/>
          <w:sz w:val="20"/>
          <w:szCs w:val="20"/>
        </w:rPr>
        <w:t>9</w:t>
      </w:r>
      <w:r w:rsidR="00A0447F">
        <w:rPr>
          <w:rFonts w:ascii="Tahoma" w:hAnsi="Tahoma" w:cs="Tahoma"/>
          <w:b/>
          <w:sz w:val="20"/>
          <w:szCs w:val="20"/>
        </w:rPr>
        <w:t>8,69</w:t>
      </w:r>
      <w:r w:rsidRPr="004118B5">
        <w:rPr>
          <w:rFonts w:ascii="Tahoma" w:hAnsi="Tahoma" w:cs="Tahoma"/>
          <w:sz w:val="20"/>
          <w:szCs w:val="20"/>
        </w:rPr>
        <w:t xml:space="preserve"> % plnenie. </w:t>
      </w:r>
    </w:p>
    <w:p w:rsidR="00A0447F" w:rsidRDefault="00A0447F" w:rsidP="004118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Túto celkovú sumu predstavujú:</w:t>
      </w:r>
    </w:p>
    <w:p w:rsidR="004118B5" w:rsidRDefault="00A0447F" w:rsidP="004118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príjmy z dividend 8.850,- €</w:t>
      </w:r>
    </w:p>
    <w:p w:rsidR="00A0447F" w:rsidRDefault="00A0447F" w:rsidP="004118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príjmy z prenajatých pozemkov 15.884,27 €</w:t>
      </w:r>
    </w:p>
    <w:p w:rsidR="00A0447F" w:rsidRPr="004118B5" w:rsidRDefault="00A0447F" w:rsidP="004118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príjmy z prenajatých budov, priestorov a objektov 51.850,- €</w:t>
      </w:r>
    </w:p>
    <w:p w:rsidR="004118B5" w:rsidRPr="004118B5" w:rsidRDefault="004118B5" w:rsidP="00E15DB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8055C7" w:rsidRDefault="008055C7" w:rsidP="00E15DBF">
      <w:pPr>
        <w:pStyle w:val="Standard"/>
        <w:jc w:val="both"/>
        <w:rPr>
          <w:rFonts w:ascii="Tahoma" w:hAnsi="Tahoma"/>
          <w:sz w:val="20"/>
        </w:rPr>
      </w:pPr>
    </w:p>
    <w:p w:rsidR="004118B5" w:rsidRDefault="004118B5" w:rsidP="004118B5">
      <w:pPr>
        <w:jc w:val="both"/>
        <w:rPr>
          <w:rFonts w:ascii="Tahoma" w:hAnsi="Tahoma" w:cs="Tahoma"/>
          <w:sz w:val="20"/>
          <w:szCs w:val="20"/>
        </w:rPr>
      </w:pPr>
      <w:r w:rsidRPr="004118B5">
        <w:rPr>
          <w:rFonts w:ascii="Tahoma" w:hAnsi="Tahoma" w:cs="Tahoma"/>
          <w:sz w:val="20"/>
          <w:szCs w:val="20"/>
        </w:rPr>
        <w:t xml:space="preserve">Z rozpočtovaných iných </w:t>
      </w:r>
      <w:r w:rsidRPr="009A3E06">
        <w:rPr>
          <w:rFonts w:ascii="Tahoma" w:hAnsi="Tahoma" w:cs="Tahoma"/>
          <w:b/>
          <w:sz w:val="20"/>
          <w:szCs w:val="20"/>
        </w:rPr>
        <w:t>nedaňových príjmov</w:t>
      </w:r>
      <w:r w:rsidRPr="004118B5">
        <w:rPr>
          <w:rFonts w:ascii="Tahoma" w:hAnsi="Tahoma" w:cs="Tahoma"/>
          <w:sz w:val="20"/>
          <w:szCs w:val="20"/>
        </w:rPr>
        <w:t xml:space="preserve"> </w:t>
      </w:r>
      <w:r w:rsidR="00827191">
        <w:rPr>
          <w:rFonts w:ascii="Tahoma" w:hAnsi="Tahoma" w:cs="Tahoma"/>
          <w:sz w:val="20"/>
          <w:szCs w:val="20"/>
        </w:rPr>
        <w:t>110</w:t>
      </w:r>
      <w:r w:rsidRPr="004118B5">
        <w:rPr>
          <w:rFonts w:ascii="Tahoma" w:hAnsi="Tahoma" w:cs="Tahoma"/>
          <w:sz w:val="20"/>
          <w:szCs w:val="20"/>
        </w:rPr>
        <w:t>,</w:t>
      </w:r>
      <w:r w:rsidR="00827191">
        <w:rPr>
          <w:rFonts w:ascii="Tahoma" w:hAnsi="Tahoma" w:cs="Tahoma"/>
          <w:sz w:val="20"/>
          <w:szCs w:val="20"/>
        </w:rPr>
        <w:t>923,81 €</w:t>
      </w:r>
      <w:r w:rsidRPr="004118B5">
        <w:rPr>
          <w:rFonts w:ascii="Tahoma" w:hAnsi="Tahoma" w:cs="Tahoma"/>
          <w:sz w:val="20"/>
          <w:szCs w:val="20"/>
        </w:rPr>
        <w:t xml:space="preserve"> bol skutočný príjem vo výške</w:t>
      </w:r>
      <w:r w:rsidR="00827191">
        <w:rPr>
          <w:rFonts w:ascii="Tahoma" w:hAnsi="Tahoma" w:cs="Tahoma"/>
          <w:sz w:val="20"/>
          <w:szCs w:val="20"/>
        </w:rPr>
        <w:t xml:space="preserve">   </w:t>
      </w:r>
      <w:r w:rsidRPr="004118B5">
        <w:rPr>
          <w:rFonts w:ascii="Tahoma" w:hAnsi="Tahoma" w:cs="Tahoma"/>
          <w:sz w:val="20"/>
          <w:szCs w:val="20"/>
        </w:rPr>
        <w:t xml:space="preserve"> </w:t>
      </w:r>
      <w:r w:rsidR="00B45F01" w:rsidRPr="00F3436A">
        <w:rPr>
          <w:rFonts w:ascii="Tahoma" w:hAnsi="Tahoma" w:cs="Tahoma"/>
          <w:b/>
          <w:sz w:val="20"/>
          <w:szCs w:val="20"/>
        </w:rPr>
        <w:t>1</w:t>
      </w:r>
      <w:r w:rsidR="00827191" w:rsidRPr="00F3436A">
        <w:rPr>
          <w:rFonts w:ascii="Tahoma" w:hAnsi="Tahoma" w:cs="Tahoma"/>
          <w:b/>
          <w:sz w:val="20"/>
          <w:szCs w:val="20"/>
        </w:rPr>
        <w:t>12</w:t>
      </w:r>
      <w:r w:rsidR="00B45F01" w:rsidRPr="00F3436A">
        <w:rPr>
          <w:rFonts w:ascii="Tahoma" w:hAnsi="Tahoma" w:cs="Tahoma"/>
          <w:b/>
          <w:sz w:val="20"/>
          <w:szCs w:val="20"/>
        </w:rPr>
        <w:t>.</w:t>
      </w:r>
      <w:r w:rsidR="00827191" w:rsidRPr="00F3436A">
        <w:rPr>
          <w:rFonts w:ascii="Tahoma" w:hAnsi="Tahoma" w:cs="Tahoma"/>
          <w:b/>
          <w:sz w:val="20"/>
          <w:szCs w:val="20"/>
        </w:rPr>
        <w:t>02</w:t>
      </w:r>
      <w:r w:rsidR="00B45F01" w:rsidRPr="00F3436A">
        <w:rPr>
          <w:rFonts w:ascii="Tahoma" w:hAnsi="Tahoma" w:cs="Tahoma"/>
          <w:b/>
          <w:sz w:val="20"/>
          <w:szCs w:val="20"/>
        </w:rPr>
        <w:t>9,2</w:t>
      </w:r>
      <w:r w:rsidR="00827191" w:rsidRPr="00F3436A">
        <w:rPr>
          <w:rFonts w:ascii="Tahoma" w:hAnsi="Tahoma" w:cs="Tahoma"/>
          <w:b/>
          <w:sz w:val="20"/>
          <w:szCs w:val="20"/>
        </w:rPr>
        <w:t>8 €</w:t>
      </w:r>
      <w:r w:rsidRPr="00F3436A">
        <w:rPr>
          <w:rFonts w:ascii="Tahoma" w:hAnsi="Tahoma" w:cs="Tahoma"/>
          <w:b/>
          <w:sz w:val="20"/>
          <w:szCs w:val="20"/>
        </w:rPr>
        <w:t>,</w:t>
      </w:r>
      <w:r w:rsidRPr="004118B5">
        <w:rPr>
          <w:rFonts w:ascii="Tahoma" w:hAnsi="Tahoma" w:cs="Tahoma"/>
          <w:sz w:val="20"/>
          <w:szCs w:val="20"/>
        </w:rPr>
        <w:t xml:space="preserve"> čo predstavuje </w:t>
      </w:r>
      <w:r w:rsidRPr="004118B5">
        <w:rPr>
          <w:rFonts w:ascii="Tahoma" w:hAnsi="Tahoma" w:cs="Tahoma"/>
          <w:b/>
          <w:sz w:val="20"/>
          <w:szCs w:val="20"/>
        </w:rPr>
        <w:t>10</w:t>
      </w:r>
      <w:r w:rsidR="00827191">
        <w:rPr>
          <w:rFonts w:ascii="Tahoma" w:hAnsi="Tahoma" w:cs="Tahoma"/>
          <w:b/>
          <w:sz w:val="20"/>
          <w:szCs w:val="20"/>
        </w:rPr>
        <w:t>1</w:t>
      </w:r>
      <w:r w:rsidRPr="004118B5">
        <w:rPr>
          <w:rFonts w:ascii="Tahoma" w:hAnsi="Tahoma" w:cs="Tahoma"/>
          <w:b/>
          <w:sz w:val="20"/>
          <w:szCs w:val="20"/>
        </w:rPr>
        <w:t xml:space="preserve"> %</w:t>
      </w:r>
      <w:r w:rsidRPr="004118B5">
        <w:rPr>
          <w:rFonts w:ascii="Tahoma" w:hAnsi="Tahoma" w:cs="Tahoma"/>
          <w:sz w:val="20"/>
          <w:szCs w:val="20"/>
        </w:rPr>
        <w:t xml:space="preserve"> plnenie. </w:t>
      </w:r>
    </w:p>
    <w:p w:rsidR="009A3E06" w:rsidRDefault="009A3E06" w:rsidP="004118B5">
      <w:pPr>
        <w:jc w:val="both"/>
        <w:rPr>
          <w:rFonts w:ascii="Tahoma" w:hAnsi="Tahoma" w:cs="Tahoma"/>
          <w:sz w:val="20"/>
          <w:szCs w:val="20"/>
        </w:rPr>
      </w:pPr>
    </w:p>
    <w:p w:rsidR="009A3E06" w:rsidRDefault="009E2BFD" w:rsidP="004118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Čo sa týka účtu 311</w:t>
      </w:r>
      <w:r w:rsidR="009A3E06">
        <w:rPr>
          <w:rFonts w:ascii="Tahoma" w:hAnsi="Tahoma" w:cs="Tahoma"/>
          <w:sz w:val="20"/>
          <w:szCs w:val="20"/>
        </w:rPr>
        <w:t xml:space="preserve"> </w:t>
      </w:r>
      <w:r w:rsidR="009A3E06" w:rsidRPr="009A3E06">
        <w:rPr>
          <w:rFonts w:ascii="Tahoma" w:hAnsi="Tahoma" w:cs="Tahoma"/>
          <w:b/>
          <w:sz w:val="20"/>
          <w:szCs w:val="20"/>
        </w:rPr>
        <w:t xml:space="preserve">bežných </w:t>
      </w:r>
      <w:r w:rsidR="00B45F01" w:rsidRPr="009A3E06">
        <w:rPr>
          <w:rFonts w:ascii="Tahoma" w:hAnsi="Tahoma" w:cs="Tahoma"/>
          <w:b/>
          <w:sz w:val="20"/>
          <w:szCs w:val="20"/>
        </w:rPr>
        <w:t>transferov</w:t>
      </w:r>
      <w:r w:rsidR="009A3E06" w:rsidRPr="009A3E06">
        <w:rPr>
          <w:rFonts w:ascii="Tahoma" w:hAnsi="Tahoma" w:cs="Tahoma"/>
          <w:b/>
          <w:sz w:val="20"/>
          <w:szCs w:val="20"/>
        </w:rPr>
        <w:t xml:space="preserve"> v rámci verejnej správy</w:t>
      </w:r>
      <w:r w:rsidR="009A3E06">
        <w:rPr>
          <w:rFonts w:ascii="Tahoma" w:hAnsi="Tahoma" w:cs="Tahoma"/>
          <w:sz w:val="20"/>
          <w:szCs w:val="20"/>
        </w:rPr>
        <w:t xml:space="preserve"> sú krásne spracované v tabuľke od Ing. Hrušovej, kde tieto boli účelovo určené a boli použité v súlade s ich účelom.</w:t>
      </w:r>
    </w:p>
    <w:p w:rsidR="00827191" w:rsidRDefault="00827191" w:rsidP="004118B5">
      <w:pPr>
        <w:jc w:val="both"/>
        <w:rPr>
          <w:rFonts w:ascii="Tahoma" w:hAnsi="Tahoma" w:cs="Tahoma"/>
          <w:sz w:val="20"/>
          <w:szCs w:val="20"/>
        </w:rPr>
      </w:pPr>
    </w:p>
    <w:p w:rsidR="00B45F01" w:rsidRDefault="00827191" w:rsidP="004118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Obec 2022</w:t>
      </w:r>
      <w:r w:rsidR="00B45F01">
        <w:rPr>
          <w:rFonts w:ascii="Tahoma" w:hAnsi="Tahoma" w:cs="Tahoma"/>
          <w:sz w:val="20"/>
          <w:szCs w:val="20"/>
        </w:rPr>
        <w:t xml:space="preserve"> prijala </w:t>
      </w:r>
      <w:r>
        <w:rPr>
          <w:rFonts w:ascii="Tahoma" w:hAnsi="Tahoma" w:cs="Tahoma"/>
          <w:sz w:val="20"/>
          <w:szCs w:val="20"/>
        </w:rPr>
        <w:t>dar o podnikateľa Ing. Martáka CSc. v sume 1</w:t>
      </w:r>
      <w:r w:rsidR="00B45F0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00</w:t>
      </w:r>
      <w:r w:rsidR="00B45F01">
        <w:rPr>
          <w:rFonts w:ascii="Tahoma" w:hAnsi="Tahoma" w:cs="Tahoma"/>
          <w:sz w:val="20"/>
          <w:szCs w:val="20"/>
        </w:rPr>
        <w:t>0,- €</w:t>
      </w:r>
      <w:r>
        <w:rPr>
          <w:rFonts w:ascii="Tahoma" w:hAnsi="Tahoma" w:cs="Tahoma"/>
          <w:sz w:val="20"/>
          <w:szCs w:val="20"/>
        </w:rPr>
        <w:t xml:space="preserve"> na rekonštrukciu budovy Základnej školy, ďalej 1.000,- € z nadácie ZSE na podporu „Bálešových hodov“, ďalej Dobrovoľná požiarna ochrana SR </w:t>
      </w:r>
      <w:r w:rsidR="009E2BFD">
        <w:rPr>
          <w:rFonts w:ascii="Tahoma" w:hAnsi="Tahoma" w:cs="Tahoma"/>
          <w:sz w:val="20"/>
          <w:szCs w:val="20"/>
        </w:rPr>
        <w:t xml:space="preserve">poskytla dotáciu </w:t>
      </w:r>
      <w:r>
        <w:rPr>
          <w:rFonts w:ascii="Tahoma" w:hAnsi="Tahoma" w:cs="Tahoma"/>
          <w:sz w:val="20"/>
          <w:szCs w:val="20"/>
        </w:rPr>
        <w:t>sumu 3.0</w:t>
      </w:r>
      <w:r w:rsidR="00F3436A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0,- € na materiálovo-techn</w:t>
      </w:r>
      <w:r w:rsidR="003B2647">
        <w:rPr>
          <w:rFonts w:ascii="Tahoma" w:hAnsi="Tahoma" w:cs="Tahoma"/>
          <w:sz w:val="20"/>
          <w:szCs w:val="20"/>
        </w:rPr>
        <w:t>ické vybavenie DHZO</w:t>
      </w:r>
      <w:r>
        <w:rPr>
          <w:rFonts w:ascii="Tahoma" w:hAnsi="Tahoma" w:cs="Tahoma"/>
          <w:sz w:val="20"/>
          <w:szCs w:val="20"/>
        </w:rPr>
        <w:t xml:space="preserve"> a</w:t>
      </w:r>
      <w:r w:rsidR="003B2647">
        <w:rPr>
          <w:rFonts w:ascii="Tahoma" w:hAnsi="Tahoma" w:cs="Tahoma"/>
          <w:sz w:val="20"/>
          <w:szCs w:val="20"/>
        </w:rPr>
        <w:t xml:space="preserve"> Slovenský futbalový zväz poskytol </w:t>
      </w:r>
      <w:r>
        <w:rPr>
          <w:rFonts w:ascii="Tahoma" w:hAnsi="Tahoma" w:cs="Tahoma"/>
          <w:sz w:val="20"/>
          <w:szCs w:val="20"/>
        </w:rPr>
        <w:t xml:space="preserve">l 400,- € na rozvoj miestneho mládežníckeho futbalu. </w:t>
      </w:r>
    </w:p>
    <w:p w:rsidR="00827191" w:rsidRPr="00827191" w:rsidRDefault="00827191" w:rsidP="00827191">
      <w:pPr>
        <w:jc w:val="both"/>
        <w:rPr>
          <w:rFonts w:ascii="Tahoma" w:hAnsi="Tahoma" w:cs="Tahoma"/>
          <w:sz w:val="20"/>
          <w:szCs w:val="20"/>
        </w:rPr>
      </w:pPr>
      <w:r w:rsidRPr="00827191">
        <w:rPr>
          <w:rFonts w:ascii="Tahoma" w:hAnsi="Tahoma" w:cs="Tahoma"/>
          <w:sz w:val="20"/>
          <w:szCs w:val="20"/>
        </w:rPr>
        <w:t xml:space="preserve">Z rozpočtovaných bežných transferov 5 400,00 EUR, bol skutočný príjem vo výške </w:t>
      </w:r>
    </w:p>
    <w:p w:rsidR="00827191" w:rsidRDefault="00827191" w:rsidP="00827191">
      <w:pPr>
        <w:jc w:val="both"/>
        <w:outlineLvl w:val="0"/>
        <w:rPr>
          <w:rFonts w:ascii="Tahoma" w:hAnsi="Tahoma" w:cs="Tahoma"/>
          <w:sz w:val="20"/>
          <w:szCs w:val="20"/>
        </w:rPr>
      </w:pPr>
      <w:r w:rsidRPr="00827191">
        <w:rPr>
          <w:rFonts w:ascii="Tahoma" w:hAnsi="Tahoma" w:cs="Tahoma"/>
          <w:b/>
          <w:bCs/>
          <w:sz w:val="20"/>
          <w:szCs w:val="20"/>
        </w:rPr>
        <w:t xml:space="preserve">5 400,00 </w:t>
      </w:r>
      <w:r>
        <w:rPr>
          <w:rFonts w:ascii="Tahoma" w:hAnsi="Tahoma" w:cs="Tahoma"/>
          <w:b/>
          <w:bCs/>
          <w:sz w:val="20"/>
          <w:szCs w:val="20"/>
        </w:rPr>
        <w:t>€</w:t>
      </w:r>
      <w:r w:rsidRPr="00827191">
        <w:rPr>
          <w:rFonts w:ascii="Tahoma" w:hAnsi="Tahoma" w:cs="Tahoma"/>
          <w:sz w:val="20"/>
          <w:szCs w:val="20"/>
        </w:rPr>
        <w:t xml:space="preserve">, čo predstavuje </w:t>
      </w:r>
      <w:r w:rsidRPr="00827191">
        <w:rPr>
          <w:rFonts w:ascii="Tahoma" w:hAnsi="Tahoma" w:cs="Tahoma"/>
          <w:b/>
          <w:sz w:val="20"/>
          <w:szCs w:val="20"/>
        </w:rPr>
        <w:t xml:space="preserve">100 % </w:t>
      </w:r>
      <w:r w:rsidRPr="00827191">
        <w:rPr>
          <w:rFonts w:ascii="Tahoma" w:hAnsi="Tahoma" w:cs="Tahoma"/>
          <w:sz w:val="20"/>
          <w:szCs w:val="20"/>
        </w:rPr>
        <w:t>plnenie.</w:t>
      </w:r>
    </w:p>
    <w:p w:rsidR="00827191" w:rsidRDefault="00827191" w:rsidP="00827191">
      <w:pPr>
        <w:jc w:val="both"/>
        <w:outlineLvl w:val="0"/>
        <w:rPr>
          <w:rFonts w:ascii="Tahoma" w:hAnsi="Tahoma" w:cs="Tahoma"/>
          <w:sz w:val="20"/>
          <w:szCs w:val="20"/>
        </w:rPr>
      </w:pPr>
    </w:p>
    <w:p w:rsidR="00827191" w:rsidRPr="00827191" w:rsidRDefault="00827191" w:rsidP="00827191">
      <w:pPr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Ďalej boli prijaté transfery, ktoré podrobnejšie spracovala Ing. Hrušová v</w:t>
      </w:r>
      <w:r w:rsidR="005D14B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tabuľke</w:t>
      </w:r>
      <w:r w:rsidR="005D14B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kde je zrejmé, že bol uskutočnený príjem vo výške </w:t>
      </w:r>
      <w:r w:rsidRPr="00827191">
        <w:rPr>
          <w:rFonts w:ascii="Tahoma" w:hAnsi="Tahoma" w:cs="Tahoma"/>
          <w:b/>
          <w:sz w:val="20"/>
          <w:szCs w:val="20"/>
        </w:rPr>
        <w:t>106.629,28 €.</w:t>
      </w:r>
    </w:p>
    <w:p w:rsidR="00827191" w:rsidRPr="00827191" w:rsidRDefault="00827191" w:rsidP="004118B5">
      <w:pPr>
        <w:jc w:val="both"/>
        <w:rPr>
          <w:rFonts w:ascii="Tahoma" w:hAnsi="Tahoma" w:cs="Tahoma"/>
          <w:sz w:val="20"/>
          <w:szCs w:val="20"/>
        </w:rPr>
      </w:pPr>
    </w:p>
    <w:p w:rsidR="006113FF" w:rsidRDefault="006113FF" w:rsidP="009A3E06">
      <w:pPr>
        <w:rPr>
          <w:rFonts w:ascii="Tahoma" w:hAnsi="Tahoma" w:cs="Tahoma"/>
          <w:sz w:val="20"/>
          <w:szCs w:val="20"/>
        </w:rPr>
      </w:pPr>
      <w:r w:rsidRPr="006113FF">
        <w:rPr>
          <w:rFonts w:ascii="Tahoma" w:hAnsi="Tahoma" w:cs="Tahoma"/>
          <w:sz w:val="20"/>
          <w:szCs w:val="20"/>
        </w:rPr>
        <w:t>Z rozpočtovaných</w:t>
      </w:r>
      <w:r w:rsidR="005D14B6">
        <w:rPr>
          <w:rFonts w:ascii="Tahoma" w:hAnsi="Tahoma" w:cs="Tahoma"/>
          <w:b/>
          <w:sz w:val="20"/>
          <w:szCs w:val="20"/>
        </w:rPr>
        <w:t xml:space="preserve"> kapitálových príjmov 25.347,03</w:t>
      </w:r>
      <w:r>
        <w:rPr>
          <w:rFonts w:ascii="Tahoma" w:hAnsi="Tahoma" w:cs="Tahoma"/>
          <w:b/>
          <w:sz w:val="20"/>
          <w:szCs w:val="20"/>
        </w:rPr>
        <w:t xml:space="preserve"> € </w:t>
      </w:r>
      <w:r w:rsidRPr="006113FF">
        <w:rPr>
          <w:rFonts w:ascii="Tahoma" w:hAnsi="Tahoma" w:cs="Tahoma"/>
          <w:sz w:val="20"/>
          <w:szCs w:val="20"/>
        </w:rPr>
        <w:t>bol skutočný príjem k 31.12.202</w:t>
      </w:r>
      <w:r w:rsidR="005D14B6">
        <w:rPr>
          <w:rFonts w:ascii="Tahoma" w:hAnsi="Tahoma" w:cs="Tahoma"/>
          <w:sz w:val="20"/>
          <w:szCs w:val="20"/>
        </w:rPr>
        <w:t xml:space="preserve">2 len    </w:t>
      </w:r>
      <w:r w:rsidR="005D14B6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>0</w:t>
      </w:r>
      <w:r w:rsidR="005D14B6">
        <w:rPr>
          <w:rFonts w:ascii="Tahoma" w:hAnsi="Tahoma" w:cs="Tahoma"/>
          <w:b/>
          <w:sz w:val="20"/>
          <w:szCs w:val="20"/>
        </w:rPr>
        <w:t xml:space="preserve">,- </w:t>
      </w:r>
      <w:r>
        <w:rPr>
          <w:rFonts w:ascii="Tahoma" w:hAnsi="Tahoma" w:cs="Tahoma"/>
          <w:b/>
          <w:sz w:val="20"/>
          <w:szCs w:val="20"/>
        </w:rPr>
        <w:t xml:space="preserve"> €</w:t>
      </w:r>
      <w:r w:rsidR="005D14B6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6113FF">
        <w:rPr>
          <w:rFonts w:ascii="Tahoma" w:hAnsi="Tahoma" w:cs="Tahoma"/>
          <w:sz w:val="20"/>
          <w:szCs w:val="20"/>
        </w:rPr>
        <w:t>čo je</w:t>
      </w:r>
      <w:r>
        <w:rPr>
          <w:rFonts w:ascii="Tahoma" w:hAnsi="Tahoma" w:cs="Tahoma"/>
          <w:b/>
          <w:sz w:val="20"/>
          <w:szCs w:val="20"/>
        </w:rPr>
        <w:t xml:space="preserve"> 1.</w:t>
      </w:r>
      <w:r w:rsidR="005D14B6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 xml:space="preserve">% </w:t>
      </w:r>
      <w:r w:rsidR="005D14B6">
        <w:rPr>
          <w:rFonts w:ascii="Tahoma" w:hAnsi="Tahoma" w:cs="Tahoma"/>
          <w:sz w:val="20"/>
          <w:szCs w:val="20"/>
        </w:rPr>
        <w:t>plnenie, ktoré bolo spôsobené hlavne nezaúčtovaním dotácie za Amfiteáter, ktorú sme očakávali do konca roka 2022</w:t>
      </w:r>
      <w:r w:rsidR="002C352E">
        <w:rPr>
          <w:rFonts w:ascii="Tahoma" w:hAnsi="Tahoma" w:cs="Tahoma"/>
          <w:sz w:val="20"/>
          <w:szCs w:val="20"/>
        </w:rPr>
        <w:t xml:space="preserve"> a ktorá sa bude preúčtovaná v nasledujúcom období</w:t>
      </w:r>
      <w:r w:rsidR="005D14B6">
        <w:rPr>
          <w:rFonts w:ascii="Tahoma" w:hAnsi="Tahoma" w:cs="Tahoma"/>
          <w:sz w:val="20"/>
          <w:szCs w:val="20"/>
        </w:rPr>
        <w:t>.</w:t>
      </w:r>
    </w:p>
    <w:p w:rsidR="006113FF" w:rsidRDefault="006113FF" w:rsidP="009A3E06">
      <w:pPr>
        <w:rPr>
          <w:rFonts w:ascii="Tahoma" w:hAnsi="Tahoma" w:cs="Tahoma"/>
          <w:b/>
          <w:sz w:val="20"/>
          <w:szCs w:val="20"/>
        </w:rPr>
      </w:pPr>
    </w:p>
    <w:p w:rsidR="009A3E06" w:rsidRDefault="009A3E06" w:rsidP="009A3E06">
      <w:pPr>
        <w:rPr>
          <w:rFonts w:ascii="Tahoma" w:hAnsi="Tahoma" w:cs="Tahoma"/>
          <w:sz w:val="20"/>
          <w:szCs w:val="20"/>
        </w:rPr>
      </w:pPr>
      <w:r w:rsidRPr="009A3E06">
        <w:rPr>
          <w:rFonts w:ascii="Tahoma" w:hAnsi="Tahoma" w:cs="Tahoma"/>
          <w:b/>
          <w:sz w:val="20"/>
          <w:szCs w:val="20"/>
        </w:rPr>
        <w:t>Kapitálové príjmy z predaja pozemkov</w:t>
      </w:r>
      <w:r>
        <w:rPr>
          <w:rFonts w:ascii="Tahoma" w:hAnsi="Tahoma" w:cs="Tahoma"/>
          <w:sz w:val="20"/>
          <w:szCs w:val="20"/>
        </w:rPr>
        <w:t xml:space="preserve"> </w:t>
      </w:r>
      <w:r w:rsidR="005D14B6">
        <w:rPr>
          <w:rFonts w:ascii="Tahoma" w:hAnsi="Tahoma" w:cs="Tahoma"/>
          <w:sz w:val="20"/>
          <w:szCs w:val="20"/>
        </w:rPr>
        <w:t xml:space="preserve"> 1.000,- € skutočnosť 2</w:t>
      </w:r>
      <w:r w:rsidR="006113FF">
        <w:rPr>
          <w:rFonts w:ascii="Tahoma" w:hAnsi="Tahoma" w:cs="Tahoma"/>
          <w:sz w:val="20"/>
          <w:szCs w:val="20"/>
        </w:rPr>
        <w:t xml:space="preserve">60,- €, to je </w:t>
      </w:r>
      <w:r w:rsidR="005D14B6">
        <w:rPr>
          <w:rFonts w:ascii="Tahoma" w:hAnsi="Tahoma" w:cs="Tahoma"/>
          <w:b/>
          <w:sz w:val="20"/>
          <w:szCs w:val="20"/>
        </w:rPr>
        <w:t>26</w:t>
      </w:r>
      <w:r w:rsidRPr="00E8474F">
        <w:rPr>
          <w:rFonts w:ascii="Tahoma" w:hAnsi="Tahoma" w:cs="Tahoma"/>
          <w:b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plnenie.</w:t>
      </w:r>
    </w:p>
    <w:p w:rsidR="009A3E06" w:rsidRDefault="009A3E06" w:rsidP="009A3E06">
      <w:pPr>
        <w:rPr>
          <w:rFonts w:ascii="Tahoma" w:hAnsi="Tahoma" w:cs="Tahoma"/>
          <w:sz w:val="20"/>
          <w:szCs w:val="20"/>
        </w:rPr>
      </w:pPr>
    </w:p>
    <w:p w:rsidR="00735671" w:rsidRPr="005D14B6" w:rsidRDefault="005D14B6" w:rsidP="005B5679">
      <w:pPr>
        <w:jc w:val="both"/>
        <w:rPr>
          <w:rFonts w:ascii="Tahoma" w:hAnsi="Tahoma" w:cs="Tahoma"/>
          <w:b/>
          <w:sz w:val="20"/>
          <w:szCs w:val="20"/>
        </w:rPr>
      </w:pPr>
      <w:r w:rsidRPr="005D14B6">
        <w:rPr>
          <w:rFonts w:ascii="Tahoma" w:hAnsi="Tahoma" w:cs="Tahoma"/>
          <w:b/>
          <w:sz w:val="20"/>
          <w:szCs w:val="20"/>
        </w:rPr>
        <w:t>PRÍJMOVÉ FINANČNÉ OPERÁCIE:</w:t>
      </w:r>
    </w:p>
    <w:p w:rsidR="005D14B6" w:rsidRPr="005D14B6" w:rsidRDefault="005D14B6" w:rsidP="005B5679">
      <w:pPr>
        <w:jc w:val="both"/>
        <w:rPr>
          <w:rFonts w:ascii="Tahoma" w:hAnsi="Tahoma" w:cs="Tahoma"/>
          <w:sz w:val="20"/>
          <w:szCs w:val="20"/>
        </w:rPr>
      </w:pPr>
    </w:p>
    <w:p w:rsidR="005D14B6" w:rsidRPr="005D14B6" w:rsidRDefault="005D14B6" w:rsidP="005D14B6">
      <w:pPr>
        <w:jc w:val="both"/>
        <w:rPr>
          <w:rFonts w:ascii="Tahoma" w:hAnsi="Tahoma" w:cs="Tahoma"/>
          <w:sz w:val="20"/>
          <w:szCs w:val="20"/>
        </w:rPr>
      </w:pPr>
      <w:r w:rsidRPr="005D14B6">
        <w:rPr>
          <w:rFonts w:ascii="Tahoma" w:hAnsi="Tahoma" w:cs="Tahoma"/>
          <w:sz w:val="20"/>
          <w:szCs w:val="20"/>
        </w:rPr>
        <w:t xml:space="preserve">Z rozpočtovaných príjmových finančných operácií </w:t>
      </w:r>
      <w:r w:rsidR="00C55FA8">
        <w:rPr>
          <w:rFonts w:ascii="Tahoma" w:hAnsi="Tahoma" w:cs="Tahoma"/>
          <w:sz w:val="20"/>
          <w:szCs w:val="20"/>
        </w:rPr>
        <w:t>307.</w:t>
      </w:r>
      <w:r w:rsidRPr="005D14B6">
        <w:rPr>
          <w:rFonts w:ascii="Tahoma" w:hAnsi="Tahoma" w:cs="Tahoma"/>
          <w:sz w:val="20"/>
          <w:szCs w:val="20"/>
        </w:rPr>
        <w:t>625,78</w:t>
      </w:r>
      <w:r w:rsidR="00C55FA8">
        <w:rPr>
          <w:rFonts w:ascii="Tahoma" w:hAnsi="Tahoma" w:cs="Tahoma"/>
          <w:sz w:val="20"/>
          <w:szCs w:val="20"/>
        </w:rPr>
        <w:t xml:space="preserve"> </w:t>
      </w:r>
      <w:r w:rsidR="00C55FA8" w:rsidRPr="00C55FA8">
        <w:rPr>
          <w:rFonts w:ascii="Tahoma" w:hAnsi="Tahoma" w:cs="Tahoma"/>
          <w:bCs/>
          <w:sz w:val="20"/>
          <w:szCs w:val="20"/>
        </w:rPr>
        <w:t>€</w:t>
      </w:r>
      <w:r w:rsidRPr="005D14B6">
        <w:rPr>
          <w:rFonts w:ascii="Tahoma" w:hAnsi="Tahoma" w:cs="Tahoma"/>
          <w:sz w:val="20"/>
          <w:szCs w:val="20"/>
        </w:rPr>
        <w:t xml:space="preserve"> bol skutočný príjem k 31.12.2022 v sume </w:t>
      </w:r>
      <w:r w:rsidRPr="005D14B6">
        <w:rPr>
          <w:rFonts w:ascii="Tahoma" w:hAnsi="Tahoma" w:cs="Tahoma"/>
          <w:b/>
          <w:bCs/>
          <w:sz w:val="20"/>
          <w:szCs w:val="20"/>
        </w:rPr>
        <w:t>307</w:t>
      </w:r>
      <w:r w:rsidR="00C55FA8">
        <w:rPr>
          <w:rFonts w:ascii="Tahoma" w:hAnsi="Tahoma" w:cs="Tahoma"/>
          <w:b/>
          <w:bCs/>
          <w:sz w:val="20"/>
          <w:szCs w:val="20"/>
        </w:rPr>
        <w:t>.</w:t>
      </w:r>
      <w:r w:rsidRPr="005D14B6">
        <w:rPr>
          <w:rFonts w:ascii="Tahoma" w:hAnsi="Tahoma" w:cs="Tahoma"/>
          <w:b/>
          <w:bCs/>
          <w:sz w:val="20"/>
          <w:szCs w:val="20"/>
        </w:rPr>
        <w:t xml:space="preserve">625,78 </w:t>
      </w:r>
      <w:r w:rsidR="00C55FA8">
        <w:rPr>
          <w:rFonts w:ascii="Tahoma" w:hAnsi="Tahoma" w:cs="Tahoma"/>
          <w:b/>
          <w:bCs/>
          <w:sz w:val="20"/>
          <w:szCs w:val="20"/>
        </w:rPr>
        <w:t>€</w:t>
      </w:r>
      <w:r w:rsidRPr="005D14B6">
        <w:rPr>
          <w:rFonts w:ascii="Tahoma" w:hAnsi="Tahoma" w:cs="Tahoma"/>
          <w:sz w:val="20"/>
          <w:szCs w:val="20"/>
        </w:rPr>
        <w:t xml:space="preserve">, čo </w:t>
      </w:r>
      <w:r w:rsidRPr="00C55FA8">
        <w:rPr>
          <w:rFonts w:ascii="Tahoma" w:hAnsi="Tahoma" w:cs="Tahoma"/>
          <w:b/>
          <w:sz w:val="20"/>
          <w:szCs w:val="20"/>
        </w:rPr>
        <w:t xml:space="preserve">predstavuje  </w:t>
      </w:r>
      <w:r w:rsidR="00C55FA8">
        <w:rPr>
          <w:rFonts w:ascii="Tahoma" w:hAnsi="Tahoma" w:cs="Tahoma"/>
          <w:b/>
          <w:sz w:val="20"/>
          <w:szCs w:val="20"/>
        </w:rPr>
        <w:t>100</w:t>
      </w:r>
      <w:r w:rsidRPr="00C55FA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5FA8">
        <w:rPr>
          <w:rFonts w:ascii="Tahoma" w:hAnsi="Tahoma" w:cs="Tahoma"/>
          <w:b/>
          <w:sz w:val="20"/>
          <w:szCs w:val="20"/>
        </w:rPr>
        <w:t>%</w:t>
      </w:r>
      <w:r w:rsidRPr="005D14B6">
        <w:rPr>
          <w:rFonts w:ascii="Tahoma" w:hAnsi="Tahoma" w:cs="Tahoma"/>
          <w:sz w:val="20"/>
          <w:szCs w:val="20"/>
        </w:rPr>
        <w:t xml:space="preserve"> plnenie. </w:t>
      </w:r>
      <w:r w:rsidR="00C55FA8">
        <w:rPr>
          <w:rFonts w:ascii="Tahoma" w:hAnsi="Tahoma" w:cs="Tahoma"/>
          <w:sz w:val="20"/>
          <w:szCs w:val="20"/>
        </w:rPr>
        <w:t>Rozpočtované finančné pro</w:t>
      </w:r>
      <w:r w:rsidR="00FD187A">
        <w:rPr>
          <w:rFonts w:ascii="Tahoma" w:hAnsi="Tahoma" w:cs="Tahoma"/>
          <w:sz w:val="20"/>
          <w:szCs w:val="20"/>
        </w:rPr>
        <w:t>striedky boli použité</w:t>
      </w:r>
      <w:r w:rsidR="00C55FA8">
        <w:rPr>
          <w:rFonts w:ascii="Tahoma" w:hAnsi="Tahoma" w:cs="Tahoma"/>
          <w:sz w:val="20"/>
          <w:szCs w:val="20"/>
        </w:rPr>
        <w:t xml:space="preserve"> na rekonštrukciu Základnej a Materskej školy 202.083,- €, </w:t>
      </w:r>
      <w:r w:rsidR="00F3436A">
        <w:rPr>
          <w:rFonts w:ascii="Tahoma" w:hAnsi="Tahoma" w:cs="Tahoma"/>
          <w:sz w:val="20"/>
          <w:szCs w:val="20"/>
        </w:rPr>
        <w:t>s</w:t>
      </w:r>
      <w:r w:rsidR="00C55FA8">
        <w:rPr>
          <w:rFonts w:ascii="Tahoma" w:hAnsi="Tahoma" w:cs="Tahoma"/>
          <w:sz w:val="20"/>
          <w:szCs w:val="20"/>
        </w:rPr>
        <w:t xml:space="preserve">uma 12.320,52€ ako nevyčerpané finančné prostriedky zo Štátneho rozpočtu, ďalej obec prijala komerčný investičný úver v sume 89.253,95 €  </w:t>
      </w:r>
      <w:r w:rsidR="00F3436A">
        <w:rPr>
          <w:rFonts w:ascii="Tahoma" w:hAnsi="Tahoma" w:cs="Tahoma"/>
          <w:sz w:val="20"/>
          <w:szCs w:val="20"/>
        </w:rPr>
        <w:t xml:space="preserve">a </w:t>
      </w:r>
      <w:r w:rsidR="00C55FA8">
        <w:rPr>
          <w:rFonts w:ascii="Tahoma" w:hAnsi="Tahoma" w:cs="Tahoma"/>
          <w:sz w:val="20"/>
          <w:szCs w:val="20"/>
        </w:rPr>
        <w:t>suma 3.968,31 € na spolufinancovanie projektu Amfiteáter</w:t>
      </w:r>
      <w:r w:rsidR="00A82F66">
        <w:rPr>
          <w:rFonts w:ascii="Tahoma" w:hAnsi="Tahoma" w:cs="Tahoma"/>
          <w:sz w:val="20"/>
          <w:szCs w:val="20"/>
        </w:rPr>
        <w:t xml:space="preserve"> z rezervného fondu obce</w:t>
      </w:r>
      <w:r w:rsidR="00C55FA8">
        <w:rPr>
          <w:rFonts w:ascii="Tahoma" w:hAnsi="Tahoma" w:cs="Tahoma"/>
          <w:sz w:val="20"/>
          <w:szCs w:val="20"/>
        </w:rPr>
        <w:t>.</w:t>
      </w:r>
    </w:p>
    <w:p w:rsidR="005D14B6" w:rsidRPr="005B5679" w:rsidRDefault="005D14B6" w:rsidP="005B5679">
      <w:pPr>
        <w:jc w:val="both"/>
        <w:rPr>
          <w:rFonts w:ascii="Tahoma" w:hAnsi="Tahoma" w:cs="Tahoma"/>
          <w:sz w:val="20"/>
          <w:szCs w:val="20"/>
        </w:rPr>
      </w:pPr>
    </w:p>
    <w:p w:rsidR="005B5679" w:rsidRPr="005B5679" w:rsidRDefault="005B5679" w:rsidP="000846DF">
      <w:pPr>
        <w:rPr>
          <w:rFonts w:ascii="Tahoma" w:hAnsi="Tahoma" w:cs="Tahoma"/>
          <w:b/>
          <w:sz w:val="20"/>
          <w:szCs w:val="20"/>
        </w:rPr>
      </w:pPr>
      <w:r w:rsidRPr="005B5679">
        <w:rPr>
          <w:rFonts w:ascii="Tahoma" w:hAnsi="Tahoma" w:cs="Tahoma"/>
          <w:b/>
          <w:sz w:val="20"/>
          <w:szCs w:val="20"/>
        </w:rPr>
        <w:t xml:space="preserve"> VÝDAVKY:</w:t>
      </w:r>
    </w:p>
    <w:p w:rsidR="005B5679" w:rsidRPr="00EC080E" w:rsidRDefault="005B5679" w:rsidP="000846DF">
      <w:pPr>
        <w:rPr>
          <w:rFonts w:ascii="Tahoma" w:hAnsi="Tahoma" w:cs="Tahoma"/>
          <w:sz w:val="20"/>
          <w:szCs w:val="20"/>
        </w:rPr>
      </w:pPr>
    </w:p>
    <w:p w:rsidR="005B5679" w:rsidRPr="00EC080E" w:rsidRDefault="005B5679" w:rsidP="000846DF">
      <w:pPr>
        <w:rPr>
          <w:rFonts w:ascii="Tahoma" w:hAnsi="Tahoma" w:cs="Tahoma"/>
          <w:sz w:val="20"/>
          <w:szCs w:val="20"/>
        </w:rPr>
      </w:pPr>
    </w:p>
    <w:p w:rsidR="00EC080E" w:rsidRDefault="006B1A41" w:rsidP="00EC080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rozpočtovaných celk</w:t>
      </w:r>
      <w:r w:rsidR="00EC080E" w:rsidRPr="00EC080E">
        <w:rPr>
          <w:rFonts w:ascii="Tahoma" w:hAnsi="Tahoma" w:cs="Tahoma"/>
          <w:sz w:val="20"/>
          <w:szCs w:val="20"/>
        </w:rPr>
        <w:t xml:space="preserve">ových výdavkov </w:t>
      </w:r>
      <w:r w:rsidR="00C55FA8">
        <w:rPr>
          <w:rFonts w:ascii="Tahoma" w:hAnsi="Tahoma" w:cs="Tahoma"/>
          <w:sz w:val="20"/>
          <w:szCs w:val="20"/>
        </w:rPr>
        <w:t>863</w:t>
      </w:r>
      <w:r w:rsidR="00A83D70">
        <w:rPr>
          <w:rFonts w:ascii="Tahoma" w:hAnsi="Tahoma" w:cs="Tahoma"/>
          <w:sz w:val="20"/>
          <w:szCs w:val="20"/>
        </w:rPr>
        <w:t>.</w:t>
      </w:r>
      <w:r w:rsidR="00C55FA8">
        <w:rPr>
          <w:rFonts w:ascii="Tahoma" w:hAnsi="Tahoma" w:cs="Tahoma"/>
          <w:sz w:val="20"/>
          <w:szCs w:val="20"/>
        </w:rPr>
        <w:t>625</w:t>
      </w:r>
      <w:r w:rsidR="00A83D70">
        <w:rPr>
          <w:rFonts w:ascii="Tahoma" w:hAnsi="Tahoma" w:cs="Tahoma"/>
          <w:sz w:val="20"/>
          <w:szCs w:val="20"/>
        </w:rPr>
        <w:t>,</w:t>
      </w:r>
      <w:r w:rsidR="00C55FA8">
        <w:rPr>
          <w:rFonts w:ascii="Tahoma" w:hAnsi="Tahoma" w:cs="Tahoma"/>
          <w:sz w:val="20"/>
          <w:szCs w:val="20"/>
        </w:rPr>
        <w:t>39 €</w:t>
      </w:r>
      <w:r w:rsidR="00EC080E" w:rsidRPr="00EC080E">
        <w:rPr>
          <w:rFonts w:ascii="Tahoma" w:hAnsi="Tahoma" w:cs="Tahoma"/>
          <w:sz w:val="20"/>
          <w:szCs w:val="20"/>
        </w:rPr>
        <w:t xml:space="preserve"> bolo skutočne čerpané k 31.12.202</w:t>
      </w:r>
      <w:r w:rsidR="00C55FA8">
        <w:rPr>
          <w:rFonts w:ascii="Tahoma" w:hAnsi="Tahoma" w:cs="Tahoma"/>
          <w:sz w:val="20"/>
          <w:szCs w:val="20"/>
        </w:rPr>
        <w:t>2</w:t>
      </w:r>
      <w:r w:rsidR="00EC080E" w:rsidRPr="00EC080E">
        <w:rPr>
          <w:rFonts w:ascii="Tahoma" w:hAnsi="Tahoma" w:cs="Tahoma"/>
          <w:sz w:val="20"/>
          <w:szCs w:val="20"/>
        </w:rPr>
        <w:t xml:space="preserve"> v sume </w:t>
      </w:r>
      <w:r w:rsidR="00C55FA8" w:rsidRPr="00C55FA8">
        <w:rPr>
          <w:rFonts w:ascii="Tahoma" w:hAnsi="Tahoma" w:cs="Tahoma"/>
          <w:b/>
          <w:sz w:val="20"/>
          <w:szCs w:val="20"/>
        </w:rPr>
        <w:t>826.217,93</w:t>
      </w:r>
      <w:r w:rsidR="00C55FA8">
        <w:rPr>
          <w:rFonts w:ascii="Tahoma" w:hAnsi="Tahoma" w:cs="Tahoma"/>
          <w:sz w:val="20"/>
          <w:szCs w:val="20"/>
        </w:rPr>
        <w:t xml:space="preserve"> €</w:t>
      </w:r>
      <w:r w:rsidR="00EC080E" w:rsidRPr="00EC080E">
        <w:rPr>
          <w:rFonts w:ascii="Tahoma" w:hAnsi="Tahoma" w:cs="Tahoma"/>
          <w:sz w:val="20"/>
          <w:szCs w:val="20"/>
        </w:rPr>
        <w:t xml:space="preserve">, čo predstavuje </w:t>
      </w:r>
      <w:r w:rsidR="00EC080E" w:rsidRPr="00A83D70">
        <w:rPr>
          <w:rFonts w:ascii="Tahoma" w:hAnsi="Tahoma" w:cs="Tahoma"/>
          <w:b/>
          <w:sz w:val="20"/>
          <w:szCs w:val="20"/>
        </w:rPr>
        <w:t xml:space="preserve"> </w:t>
      </w:r>
      <w:r w:rsidR="00C55FA8">
        <w:rPr>
          <w:rFonts w:ascii="Tahoma" w:hAnsi="Tahoma" w:cs="Tahoma"/>
          <w:b/>
          <w:sz w:val="20"/>
          <w:szCs w:val="20"/>
        </w:rPr>
        <w:t>95,67</w:t>
      </w:r>
      <w:r w:rsidR="00EC080E" w:rsidRPr="00EC080E">
        <w:rPr>
          <w:rFonts w:ascii="Tahoma" w:hAnsi="Tahoma" w:cs="Tahoma"/>
          <w:b/>
          <w:sz w:val="20"/>
          <w:szCs w:val="20"/>
        </w:rPr>
        <w:t xml:space="preserve"> %</w:t>
      </w:r>
      <w:r w:rsidR="00EC080E" w:rsidRPr="00EC080E">
        <w:rPr>
          <w:rFonts w:ascii="Tahoma" w:hAnsi="Tahoma" w:cs="Tahoma"/>
          <w:sz w:val="20"/>
          <w:szCs w:val="20"/>
        </w:rPr>
        <w:t xml:space="preserve"> čerpanie. </w:t>
      </w:r>
    </w:p>
    <w:p w:rsidR="00C55FA8" w:rsidRDefault="00C55FA8" w:rsidP="00EC080E">
      <w:pPr>
        <w:jc w:val="both"/>
        <w:rPr>
          <w:rFonts w:ascii="Tahoma" w:hAnsi="Tahoma" w:cs="Tahoma"/>
          <w:sz w:val="20"/>
          <w:szCs w:val="20"/>
        </w:rPr>
      </w:pPr>
    </w:p>
    <w:p w:rsidR="00C55FA8" w:rsidRDefault="00C55FA8" w:rsidP="00EC080E">
      <w:pPr>
        <w:jc w:val="both"/>
        <w:rPr>
          <w:rFonts w:ascii="Tahoma" w:hAnsi="Tahoma" w:cs="Tahoma"/>
          <w:b/>
          <w:sz w:val="20"/>
          <w:szCs w:val="20"/>
        </w:rPr>
      </w:pPr>
      <w:r w:rsidRPr="00C55FA8">
        <w:rPr>
          <w:rFonts w:ascii="Tahoma" w:hAnsi="Tahoma" w:cs="Tahoma"/>
          <w:b/>
          <w:sz w:val="20"/>
          <w:szCs w:val="20"/>
        </w:rPr>
        <w:lastRenderedPageBreak/>
        <w:t>Bežné výdavky:</w:t>
      </w:r>
    </w:p>
    <w:p w:rsidR="006B1A41" w:rsidRPr="00C55FA8" w:rsidRDefault="006B1A41" w:rsidP="00EC080E">
      <w:pPr>
        <w:jc w:val="both"/>
        <w:rPr>
          <w:rFonts w:ascii="Tahoma" w:hAnsi="Tahoma" w:cs="Tahoma"/>
          <w:b/>
          <w:sz w:val="20"/>
          <w:szCs w:val="20"/>
        </w:rPr>
      </w:pPr>
    </w:p>
    <w:p w:rsidR="00C55FA8" w:rsidRDefault="00C55FA8" w:rsidP="00EC080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60F6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rozpočtovaných</w:t>
      </w:r>
      <w:r w:rsidR="00960F69">
        <w:rPr>
          <w:rFonts w:ascii="Tahoma" w:hAnsi="Tahoma" w:cs="Tahoma"/>
          <w:sz w:val="20"/>
          <w:szCs w:val="20"/>
        </w:rPr>
        <w:t xml:space="preserve"> bežných výdavkov 504.673,10 € bolo skutočné čerpanie</w:t>
      </w:r>
      <w:r>
        <w:rPr>
          <w:rFonts w:ascii="Tahoma" w:hAnsi="Tahoma" w:cs="Tahoma"/>
          <w:sz w:val="20"/>
          <w:szCs w:val="20"/>
        </w:rPr>
        <w:t xml:space="preserve"> v sume </w:t>
      </w:r>
      <w:r w:rsidRPr="00C55FA8">
        <w:rPr>
          <w:rFonts w:ascii="Tahoma" w:hAnsi="Tahoma" w:cs="Tahoma"/>
          <w:b/>
          <w:sz w:val="20"/>
          <w:szCs w:val="20"/>
        </w:rPr>
        <w:t>469.323,24 €,</w:t>
      </w:r>
      <w:r>
        <w:rPr>
          <w:rFonts w:ascii="Tahoma" w:hAnsi="Tahoma" w:cs="Tahoma"/>
          <w:sz w:val="20"/>
          <w:szCs w:val="20"/>
        </w:rPr>
        <w:t xml:space="preserve"> čo je </w:t>
      </w:r>
      <w:r w:rsidRPr="00C55FA8">
        <w:rPr>
          <w:rFonts w:ascii="Tahoma" w:hAnsi="Tahoma" w:cs="Tahoma"/>
          <w:b/>
          <w:sz w:val="20"/>
          <w:szCs w:val="20"/>
        </w:rPr>
        <w:t>93%</w:t>
      </w:r>
      <w:r w:rsidR="00960F69">
        <w:rPr>
          <w:rFonts w:ascii="Tahoma" w:hAnsi="Tahoma" w:cs="Tahoma"/>
          <w:sz w:val="20"/>
          <w:szCs w:val="20"/>
        </w:rPr>
        <w:t xml:space="preserve"> plnenie</w:t>
      </w:r>
      <w:r>
        <w:rPr>
          <w:rFonts w:ascii="Tahoma" w:hAnsi="Tahoma" w:cs="Tahoma"/>
          <w:sz w:val="20"/>
          <w:szCs w:val="20"/>
        </w:rPr>
        <w:t>.</w:t>
      </w:r>
    </w:p>
    <w:p w:rsidR="00C55FA8" w:rsidRDefault="00C55FA8" w:rsidP="00EC080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Funkčnú klasifikáciu bežných výdavkov podrobnejšie spracovala v tabuľke Ing. Hrušová.</w:t>
      </w:r>
    </w:p>
    <w:p w:rsidR="00C55FA8" w:rsidRPr="00EC080E" w:rsidRDefault="00C55FA8" w:rsidP="00EC080E">
      <w:pPr>
        <w:jc w:val="both"/>
        <w:rPr>
          <w:rFonts w:ascii="Tahoma" w:hAnsi="Tahoma" w:cs="Tahoma"/>
          <w:sz w:val="20"/>
          <w:szCs w:val="20"/>
        </w:rPr>
      </w:pPr>
    </w:p>
    <w:p w:rsidR="006B1A41" w:rsidRPr="005B5679" w:rsidRDefault="006B1A41" w:rsidP="006B1A41">
      <w:pPr>
        <w:rPr>
          <w:rFonts w:ascii="Tahoma" w:hAnsi="Tahoma" w:cs="Tahoma"/>
          <w:b/>
          <w:sz w:val="20"/>
          <w:szCs w:val="20"/>
        </w:rPr>
      </w:pPr>
      <w:r w:rsidRPr="005B5679">
        <w:rPr>
          <w:rFonts w:ascii="Tahoma" w:hAnsi="Tahoma" w:cs="Tahoma"/>
          <w:b/>
          <w:sz w:val="20"/>
          <w:szCs w:val="20"/>
        </w:rPr>
        <w:t>KAPITÁLOVÉ VÝDAVKY:</w:t>
      </w:r>
    </w:p>
    <w:p w:rsidR="000846DF" w:rsidRDefault="000846DF" w:rsidP="000846DF">
      <w:pPr>
        <w:rPr>
          <w:rFonts w:ascii="Tahoma" w:hAnsi="Tahoma" w:cs="Tahoma"/>
          <w:sz w:val="20"/>
          <w:szCs w:val="20"/>
        </w:rPr>
      </w:pPr>
    </w:p>
    <w:p w:rsidR="006B1A41" w:rsidRDefault="006B1A41" w:rsidP="000846DF">
      <w:pPr>
        <w:rPr>
          <w:rFonts w:ascii="Tahoma" w:hAnsi="Tahoma" w:cs="Tahoma"/>
          <w:sz w:val="20"/>
          <w:szCs w:val="20"/>
        </w:rPr>
      </w:pPr>
    </w:p>
    <w:p w:rsidR="00011C89" w:rsidRPr="00011C89" w:rsidRDefault="00011C89" w:rsidP="00011C89">
      <w:pPr>
        <w:jc w:val="both"/>
        <w:rPr>
          <w:rFonts w:ascii="Tahoma" w:hAnsi="Tahoma" w:cs="Tahoma"/>
          <w:sz w:val="20"/>
          <w:szCs w:val="20"/>
        </w:rPr>
      </w:pPr>
      <w:r w:rsidRPr="00011C89">
        <w:rPr>
          <w:rFonts w:ascii="Tahoma" w:hAnsi="Tahoma" w:cs="Tahoma"/>
          <w:sz w:val="20"/>
          <w:szCs w:val="20"/>
        </w:rPr>
        <w:t>Z rozpočtovaných kapitálových výdavkov 320 452,29</w:t>
      </w:r>
      <w:r>
        <w:rPr>
          <w:rFonts w:ascii="Tahoma" w:hAnsi="Tahoma" w:cs="Tahoma"/>
          <w:sz w:val="20"/>
          <w:szCs w:val="20"/>
        </w:rPr>
        <w:t xml:space="preserve"> €</w:t>
      </w:r>
      <w:r w:rsidRPr="00011C89">
        <w:rPr>
          <w:rFonts w:ascii="Tahoma" w:hAnsi="Tahoma" w:cs="Tahoma"/>
          <w:sz w:val="20"/>
          <w:szCs w:val="20"/>
        </w:rPr>
        <w:t xml:space="preserve"> bolo skutočne čerpané  k 31.12.2022 v sume </w:t>
      </w:r>
      <w:r w:rsidRPr="00011C89">
        <w:rPr>
          <w:rFonts w:ascii="Tahoma" w:hAnsi="Tahoma" w:cs="Tahoma"/>
          <w:b/>
          <w:bCs/>
          <w:sz w:val="20"/>
          <w:szCs w:val="20"/>
        </w:rPr>
        <w:t>319 408,32</w:t>
      </w:r>
      <w:r>
        <w:rPr>
          <w:rFonts w:ascii="Tahoma" w:hAnsi="Tahoma" w:cs="Tahoma"/>
          <w:b/>
          <w:bCs/>
          <w:sz w:val="20"/>
          <w:szCs w:val="20"/>
        </w:rPr>
        <w:t xml:space="preserve"> €</w:t>
      </w:r>
      <w:r w:rsidRPr="00011C89">
        <w:rPr>
          <w:rFonts w:ascii="Tahoma" w:hAnsi="Tahoma" w:cs="Tahoma"/>
          <w:sz w:val="20"/>
          <w:szCs w:val="20"/>
        </w:rPr>
        <w:t xml:space="preserve">, čo predstavuje  </w:t>
      </w:r>
      <w:r w:rsidRPr="00011C89">
        <w:rPr>
          <w:rFonts w:ascii="Tahoma" w:hAnsi="Tahoma" w:cs="Tahoma"/>
          <w:b/>
          <w:bCs/>
          <w:sz w:val="20"/>
          <w:szCs w:val="20"/>
        </w:rPr>
        <w:t>99,67 %</w:t>
      </w:r>
      <w:r w:rsidRPr="00011C89">
        <w:rPr>
          <w:rFonts w:ascii="Tahoma" w:hAnsi="Tahoma" w:cs="Tahoma"/>
          <w:sz w:val="20"/>
          <w:szCs w:val="20"/>
        </w:rPr>
        <w:t xml:space="preserve"> čerpanie. </w:t>
      </w:r>
      <w:r>
        <w:rPr>
          <w:rFonts w:ascii="Tahoma" w:hAnsi="Tahoma" w:cs="Tahoma"/>
          <w:sz w:val="20"/>
          <w:szCs w:val="20"/>
        </w:rPr>
        <w:t>K najvýznamnejší položkám z celkovej sumy patrí Rekonštrukcia ZŠ+MŠ 291.336,95€ a 28.071,37 € výstavba Amfiteátra.</w:t>
      </w:r>
    </w:p>
    <w:p w:rsidR="006B1A41" w:rsidRPr="00EC080E" w:rsidRDefault="006B1A41" w:rsidP="000846DF">
      <w:pPr>
        <w:rPr>
          <w:rFonts w:ascii="Tahoma" w:hAnsi="Tahoma" w:cs="Tahoma"/>
          <w:sz w:val="20"/>
          <w:szCs w:val="20"/>
        </w:rPr>
      </w:pPr>
    </w:p>
    <w:p w:rsidR="00EC080E" w:rsidRPr="00EC080E" w:rsidRDefault="00EC080E" w:rsidP="00EC080E">
      <w:pPr>
        <w:widowControl/>
        <w:suppressAutoHyphens w:val="0"/>
        <w:autoSpaceDN/>
        <w:textAlignment w:val="auto"/>
        <w:rPr>
          <w:rFonts w:ascii="Tahoma" w:hAnsi="Tahoma" w:cs="Tahoma"/>
          <w:b/>
          <w:color w:val="FF0000"/>
          <w:sz w:val="20"/>
          <w:szCs w:val="20"/>
        </w:rPr>
      </w:pPr>
      <w:r w:rsidRPr="00EC080E">
        <w:rPr>
          <w:rFonts w:ascii="Tahoma" w:hAnsi="Tahoma" w:cs="Tahoma"/>
          <w:b/>
          <w:sz w:val="20"/>
          <w:szCs w:val="20"/>
        </w:rPr>
        <w:t xml:space="preserve">Výdavkové finančné operácie </w:t>
      </w:r>
    </w:p>
    <w:p w:rsidR="00EC080E" w:rsidRPr="00EC080E" w:rsidRDefault="00EC080E" w:rsidP="000846DF">
      <w:pPr>
        <w:rPr>
          <w:rFonts w:ascii="Tahoma" w:hAnsi="Tahoma" w:cs="Tahoma"/>
          <w:sz w:val="20"/>
          <w:szCs w:val="20"/>
        </w:rPr>
      </w:pPr>
    </w:p>
    <w:p w:rsidR="00EC080E" w:rsidRPr="00EC080E" w:rsidRDefault="00EC080E" w:rsidP="00EC080E">
      <w:pPr>
        <w:jc w:val="both"/>
        <w:rPr>
          <w:rFonts w:ascii="Tahoma" w:hAnsi="Tahoma" w:cs="Tahoma"/>
          <w:sz w:val="20"/>
          <w:szCs w:val="20"/>
        </w:rPr>
      </w:pPr>
      <w:r w:rsidRPr="00EC080E">
        <w:rPr>
          <w:rFonts w:ascii="Tahoma" w:hAnsi="Tahoma" w:cs="Tahoma"/>
          <w:sz w:val="20"/>
          <w:szCs w:val="20"/>
        </w:rPr>
        <w:t xml:space="preserve">Z rozpočtovaných výdavkových finančných operácií </w:t>
      </w:r>
      <w:r w:rsidR="00011C89">
        <w:rPr>
          <w:rFonts w:ascii="Tahoma" w:hAnsi="Tahoma" w:cs="Tahoma"/>
          <w:sz w:val="20"/>
          <w:szCs w:val="20"/>
        </w:rPr>
        <w:t>38.500,- €</w:t>
      </w:r>
      <w:r w:rsidRPr="00EC080E">
        <w:rPr>
          <w:rFonts w:ascii="Tahoma" w:hAnsi="Tahoma" w:cs="Tahoma"/>
          <w:sz w:val="20"/>
          <w:szCs w:val="20"/>
        </w:rPr>
        <w:t xml:space="preserve"> bol</w:t>
      </w:r>
      <w:r w:rsidR="00011C89">
        <w:rPr>
          <w:rFonts w:ascii="Tahoma" w:hAnsi="Tahoma" w:cs="Tahoma"/>
          <w:sz w:val="20"/>
          <w:szCs w:val="20"/>
        </w:rPr>
        <w:t>o skutočne čerpané  k 31.12.2022</w:t>
      </w:r>
      <w:r w:rsidRPr="00EC080E">
        <w:rPr>
          <w:rFonts w:ascii="Tahoma" w:hAnsi="Tahoma" w:cs="Tahoma"/>
          <w:sz w:val="20"/>
          <w:szCs w:val="20"/>
        </w:rPr>
        <w:t xml:space="preserve"> v sume </w:t>
      </w:r>
      <w:r w:rsidR="00011C89" w:rsidRPr="00011C89">
        <w:rPr>
          <w:rFonts w:ascii="Tahoma" w:hAnsi="Tahoma" w:cs="Tahoma"/>
          <w:b/>
          <w:sz w:val="20"/>
          <w:szCs w:val="20"/>
        </w:rPr>
        <w:t>37.486,40 €</w:t>
      </w:r>
      <w:r w:rsidRPr="00011C89">
        <w:rPr>
          <w:rFonts w:ascii="Tahoma" w:hAnsi="Tahoma" w:cs="Tahoma"/>
          <w:b/>
          <w:sz w:val="20"/>
          <w:szCs w:val="20"/>
        </w:rPr>
        <w:t>,</w:t>
      </w:r>
      <w:r w:rsidRPr="00EC080E">
        <w:rPr>
          <w:rFonts w:ascii="Tahoma" w:hAnsi="Tahoma" w:cs="Tahoma"/>
          <w:sz w:val="20"/>
          <w:szCs w:val="20"/>
        </w:rPr>
        <w:t xml:space="preserve"> čo predstavuje  </w:t>
      </w:r>
      <w:r w:rsidR="00011C89">
        <w:rPr>
          <w:rFonts w:ascii="Tahoma" w:hAnsi="Tahoma" w:cs="Tahoma"/>
          <w:b/>
          <w:sz w:val="20"/>
          <w:szCs w:val="20"/>
        </w:rPr>
        <w:t>97,37</w:t>
      </w:r>
      <w:r w:rsidRPr="00EC080E">
        <w:rPr>
          <w:rFonts w:ascii="Tahoma" w:hAnsi="Tahoma" w:cs="Tahoma"/>
          <w:b/>
          <w:sz w:val="20"/>
          <w:szCs w:val="20"/>
        </w:rPr>
        <w:t xml:space="preserve"> %</w:t>
      </w:r>
      <w:r w:rsidRPr="00EC080E">
        <w:rPr>
          <w:rFonts w:ascii="Tahoma" w:hAnsi="Tahoma" w:cs="Tahoma"/>
          <w:sz w:val="20"/>
          <w:szCs w:val="20"/>
        </w:rPr>
        <w:t xml:space="preserve"> čerpanie. </w:t>
      </w:r>
    </w:p>
    <w:p w:rsidR="00EC080E" w:rsidRPr="00EC080E" w:rsidRDefault="00EC080E" w:rsidP="00EC080E">
      <w:pPr>
        <w:jc w:val="both"/>
        <w:rPr>
          <w:rFonts w:ascii="Tahoma" w:hAnsi="Tahoma" w:cs="Tahoma"/>
          <w:sz w:val="20"/>
          <w:szCs w:val="20"/>
        </w:rPr>
      </w:pPr>
    </w:p>
    <w:p w:rsidR="00603125" w:rsidRPr="00603125" w:rsidRDefault="00603125" w:rsidP="00603125">
      <w:pPr>
        <w:rPr>
          <w:rFonts w:ascii="Tahoma" w:hAnsi="Tahoma" w:cs="Tahoma"/>
          <w:b/>
          <w:sz w:val="20"/>
          <w:szCs w:val="20"/>
        </w:rPr>
      </w:pPr>
      <w:r w:rsidRPr="00603125">
        <w:rPr>
          <w:rFonts w:ascii="Tahoma" w:hAnsi="Tahoma" w:cs="Tahoma"/>
          <w:b/>
          <w:sz w:val="20"/>
          <w:szCs w:val="20"/>
        </w:rPr>
        <w:t xml:space="preserve">Všeobecné verejné služby – transakcie verejného dlhu 821  Splácanie tuzemskej istiny  </w:t>
      </w:r>
    </w:p>
    <w:p w:rsidR="00603125" w:rsidRPr="00603125" w:rsidRDefault="00603125" w:rsidP="00603125">
      <w:pPr>
        <w:jc w:val="both"/>
        <w:rPr>
          <w:rFonts w:ascii="Tahoma" w:hAnsi="Tahoma" w:cs="Tahoma"/>
          <w:sz w:val="20"/>
          <w:szCs w:val="20"/>
        </w:rPr>
      </w:pPr>
      <w:r w:rsidRPr="00603125">
        <w:rPr>
          <w:rFonts w:ascii="Tahoma" w:hAnsi="Tahoma" w:cs="Tahoma"/>
          <w:sz w:val="20"/>
          <w:szCs w:val="20"/>
        </w:rPr>
        <w:t xml:space="preserve">- splácanie istiny nebankového úveru ŠFRB - bytový dom „A“ vo výške </w:t>
      </w:r>
      <w:r w:rsidR="00A11C10">
        <w:rPr>
          <w:rFonts w:ascii="Tahoma" w:hAnsi="Tahoma" w:cs="Tahoma"/>
          <w:b/>
          <w:sz w:val="20"/>
          <w:szCs w:val="20"/>
        </w:rPr>
        <w:t>7.</w:t>
      </w:r>
      <w:r w:rsidR="00011C89">
        <w:rPr>
          <w:rFonts w:ascii="Tahoma" w:hAnsi="Tahoma" w:cs="Tahoma"/>
          <w:b/>
          <w:sz w:val="20"/>
          <w:szCs w:val="20"/>
        </w:rPr>
        <w:t xml:space="preserve">714,04 € </w:t>
      </w:r>
      <w:r w:rsidRPr="00603125">
        <w:rPr>
          <w:rFonts w:ascii="Tahoma" w:hAnsi="Tahoma" w:cs="Tahoma"/>
          <w:sz w:val="20"/>
          <w:szCs w:val="20"/>
        </w:rPr>
        <w:t xml:space="preserve"> </w:t>
      </w:r>
    </w:p>
    <w:p w:rsidR="00603125" w:rsidRPr="00603125" w:rsidRDefault="00603125" w:rsidP="00603125">
      <w:pPr>
        <w:jc w:val="both"/>
        <w:rPr>
          <w:rFonts w:ascii="Tahoma" w:hAnsi="Tahoma" w:cs="Tahoma"/>
          <w:sz w:val="20"/>
          <w:szCs w:val="20"/>
        </w:rPr>
      </w:pPr>
      <w:r w:rsidRPr="00603125">
        <w:rPr>
          <w:rFonts w:ascii="Tahoma" w:hAnsi="Tahoma" w:cs="Tahoma"/>
          <w:sz w:val="20"/>
          <w:szCs w:val="20"/>
        </w:rPr>
        <w:t xml:space="preserve">- splácanie istiny nebankového úveru ŠFRB - bytový dom „B“ vo výške </w:t>
      </w:r>
      <w:r w:rsidR="00A11C10">
        <w:rPr>
          <w:rFonts w:ascii="Tahoma" w:hAnsi="Tahoma" w:cs="Tahoma"/>
          <w:b/>
          <w:sz w:val="20"/>
          <w:szCs w:val="20"/>
        </w:rPr>
        <w:t>10.</w:t>
      </w:r>
      <w:r w:rsidR="00011C89">
        <w:rPr>
          <w:rFonts w:ascii="Tahoma" w:hAnsi="Tahoma" w:cs="Tahoma"/>
          <w:b/>
          <w:sz w:val="20"/>
          <w:szCs w:val="20"/>
        </w:rPr>
        <w:t>835,95 €</w:t>
      </w:r>
    </w:p>
    <w:p w:rsidR="00603125" w:rsidRDefault="00603125" w:rsidP="00603125">
      <w:pPr>
        <w:jc w:val="both"/>
        <w:rPr>
          <w:rFonts w:ascii="Tahoma" w:hAnsi="Tahoma" w:cs="Tahoma"/>
          <w:b/>
          <w:sz w:val="20"/>
          <w:szCs w:val="20"/>
        </w:rPr>
      </w:pPr>
      <w:r w:rsidRPr="00603125">
        <w:rPr>
          <w:rFonts w:ascii="Tahoma" w:hAnsi="Tahoma" w:cs="Tahoma"/>
          <w:sz w:val="20"/>
          <w:szCs w:val="20"/>
        </w:rPr>
        <w:t xml:space="preserve">- splácanie istiny nebankového úveru ŠFRB - bytový dom „C“ vo výške </w:t>
      </w:r>
      <w:r w:rsidRPr="00603125">
        <w:rPr>
          <w:rFonts w:ascii="Tahoma" w:hAnsi="Tahoma" w:cs="Tahoma"/>
          <w:b/>
          <w:sz w:val="20"/>
          <w:szCs w:val="20"/>
        </w:rPr>
        <w:t>10</w:t>
      </w:r>
      <w:r w:rsidR="00A11C10">
        <w:rPr>
          <w:rFonts w:ascii="Tahoma" w:hAnsi="Tahoma" w:cs="Tahoma"/>
          <w:b/>
          <w:sz w:val="20"/>
          <w:szCs w:val="20"/>
        </w:rPr>
        <w:t>.</w:t>
      </w:r>
      <w:r w:rsidR="00011C89">
        <w:rPr>
          <w:rFonts w:ascii="Tahoma" w:hAnsi="Tahoma" w:cs="Tahoma"/>
          <w:b/>
          <w:sz w:val="20"/>
          <w:szCs w:val="20"/>
        </w:rPr>
        <w:t>603,01 €</w:t>
      </w:r>
    </w:p>
    <w:p w:rsidR="00586155" w:rsidRDefault="00011C89" w:rsidP="00011C89">
      <w:pPr>
        <w:pStyle w:val="Odsekzoznamu"/>
        <w:numPr>
          <w:ilvl w:val="0"/>
          <w:numId w:val="15"/>
        </w:numPr>
        <w:tabs>
          <w:tab w:val="left" w:pos="142"/>
        </w:tabs>
        <w:ind w:hanging="720"/>
        <w:jc w:val="both"/>
        <w:rPr>
          <w:rFonts w:ascii="Tahoma" w:hAnsi="Tahoma" w:cs="Tahoma"/>
          <w:sz w:val="20"/>
          <w:szCs w:val="20"/>
        </w:rPr>
      </w:pPr>
      <w:r w:rsidRPr="00586155">
        <w:rPr>
          <w:rFonts w:ascii="Tahoma" w:hAnsi="Tahoma" w:cs="Tahoma"/>
          <w:sz w:val="20"/>
          <w:szCs w:val="20"/>
        </w:rPr>
        <w:t>splácanie istiny bankového investičného úveru</w:t>
      </w:r>
    </w:p>
    <w:p w:rsidR="00011C89" w:rsidRPr="00586155" w:rsidRDefault="00586155" w:rsidP="00586155">
      <w:pPr>
        <w:tabs>
          <w:tab w:val="left" w:pos="14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011C89" w:rsidRPr="00586155">
        <w:rPr>
          <w:rFonts w:ascii="Tahoma" w:hAnsi="Tahoma" w:cs="Tahoma"/>
          <w:sz w:val="20"/>
          <w:szCs w:val="20"/>
        </w:rPr>
        <w:t xml:space="preserve"> prijatého na Rekonštrukciu ZŠ+MŠ</w:t>
      </w:r>
      <w:r>
        <w:rPr>
          <w:rFonts w:ascii="Tahoma" w:hAnsi="Tahoma" w:cs="Tahoma"/>
          <w:sz w:val="20"/>
          <w:szCs w:val="20"/>
        </w:rPr>
        <w:t xml:space="preserve"> </w:t>
      </w:r>
      <w:r w:rsidRPr="00586155">
        <w:rPr>
          <w:rFonts w:ascii="Tahoma" w:hAnsi="Tahoma" w:cs="Tahoma"/>
          <w:sz w:val="20"/>
          <w:szCs w:val="20"/>
        </w:rPr>
        <w:tab/>
      </w:r>
      <w:r w:rsidR="00011C89" w:rsidRPr="00586155">
        <w:rPr>
          <w:rFonts w:ascii="Tahoma" w:hAnsi="Tahoma" w:cs="Tahoma"/>
          <w:sz w:val="20"/>
          <w:szCs w:val="20"/>
        </w:rPr>
        <w:t xml:space="preserve"> vo výške</w:t>
      </w:r>
      <w:r w:rsidR="00011C89" w:rsidRPr="00586155">
        <w:rPr>
          <w:rFonts w:ascii="Tahoma" w:hAnsi="Tahoma" w:cs="Tahoma"/>
          <w:b/>
          <w:sz w:val="20"/>
          <w:szCs w:val="20"/>
        </w:rPr>
        <w:t xml:space="preserve"> </w:t>
      </w:r>
      <w:r w:rsidRPr="00586155">
        <w:rPr>
          <w:rFonts w:ascii="Tahoma" w:hAnsi="Tahoma" w:cs="Tahoma"/>
          <w:b/>
          <w:sz w:val="20"/>
          <w:szCs w:val="20"/>
        </w:rPr>
        <w:t>8.3</w:t>
      </w:r>
      <w:r>
        <w:rPr>
          <w:rFonts w:ascii="Tahoma" w:hAnsi="Tahoma" w:cs="Tahoma"/>
          <w:b/>
          <w:sz w:val="20"/>
          <w:szCs w:val="20"/>
        </w:rPr>
        <w:t>3</w:t>
      </w:r>
      <w:r w:rsidRPr="00586155">
        <w:rPr>
          <w:rFonts w:ascii="Tahoma" w:hAnsi="Tahoma" w:cs="Tahoma"/>
          <w:b/>
          <w:sz w:val="20"/>
          <w:szCs w:val="20"/>
        </w:rPr>
        <w:t>3,40 €</w:t>
      </w:r>
    </w:p>
    <w:p w:rsidR="00EC080E" w:rsidRPr="00603125" w:rsidRDefault="00EC080E" w:rsidP="000846DF">
      <w:pPr>
        <w:rPr>
          <w:rFonts w:ascii="Tahoma" w:hAnsi="Tahoma" w:cs="Tahoma"/>
          <w:sz w:val="20"/>
          <w:szCs w:val="20"/>
        </w:rPr>
      </w:pPr>
    </w:p>
    <w:p w:rsidR="00FA7266" w:rsidRDefault="00FA7266" w:rsidP="000846DF">
      <w:pPr>
        <w:rPr>
          <w:rFonts w:ascii="Tahoma" w:hAnsi="Tahoma" w:cs="Tahoma"/>
          <w:b/>
          <w:sz w:val="20"/>
          <w:szCs w:val="20"/>
        </w:rPr>
      </w:pPr>
    </w:p>
    <w:p w:rsidR="00EC080E" w:rsidRPr="00603125" w:rsidRDefault="00603125" w:rsidP="000846DF">
      <w:pPr>
        <w:rPr>
          <w:rFonts w:ascii="Tahoma" w:hAnsi="Tahoma" w:cs="Tahoma"/>
          <w:b/>
          <w:sz w:val="20"/>
          <w:szCs w:val="20"/>
        </w:rPr>
      </w:pPr>
      <w:r w:rsidRPr="00603125">
        <w:rPr>
          <w:rFonts w:ascii="Tahoma" w:hAnsi="Tahoma" w:cs="Tahoma"/>
          <w:b/>
          <w:sz w:val="20"/>
          <w:szCs w:val="20"/>
        </w:rPr>
        <w:t>HOSPODÁRENIE OBCE:</w:t>
      </w:r>
    </w:p>
    <w:p w:rsidR="00603125" w:rsidRPr="00735671" w:rsidRDefault="00603125" w:rsidP="000846DF">
      <w:pPr>
        <w:rPr>
          <w:rFonts w:ascii="Tahoma" w:hAnsi="Tahoma" w:cs="Tahoma"/>
          <w:sz w:val="20"/>
          <w:szCs w:val="20"/>
        </w:rPr>
      </w:pPr>
    </w:p>
    <w:p w:rsidR="00603125" w:rsidRPr="00735671" w:rsidRDefault="00603125" w:rsidP="000846DF">
      <w:pPr>
        <w:rPr>
          <w:rFonts w:ascii="Tahoma" w:hAnsi="Tahoma" w:cs="Tahoma"/>
          <w:sz w:val="20"/>
          <w:szCs w:val="20"/>
        </w:rPr>
      </w:pPr>
    </w:p>
    <w:p w:rsidR="00603125" w:rsidRPr="00735671" w:rsidRDefault="00FA7266" w:rsidP="00603125">
      <w:pPr>
        <w:tabs>
          <w:tab w:val="right" w:pos="55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Čo sa týka podrobnejšieho rozčlenenia celkového hospodárenia obce navrhnutého Ing. Hrušovou, </w:t>
      </w:r>
      <w:r w:rsidRPr="00FA7266">
        <w:rPr>
          <w:rFonts w:ascii="Tahoma" w:hAnsi="Tahoma" w:cs="Tahoma"/>
          <w:b/>
          <w:sz w:val="20"/>
          <w:szCs w:val="20"/>
        </w:rPr>
        <w:t>súhlasím so všetkým bodmi</w:t>
      </w:r>
      <w:r>
        <w:rPr>
          <w:rFonts w:ascii="Tahoma" w:hAnsi="Tahoma" w:cs="Tahoma"/>
          <w:sz w:val="20"/>
          <w:szCs w:val="20"/>
        </w:rPr>
        <w:t xml:space="preserve"> podrobnejšie rozpísanými vo funkčnom zaradení rozpočtu v záverečnom účte od Ing. Hrušovej, aj s</w:t>
      </w:r>
      <w:r w:rsidR="003F2C1F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prebytkom</w:t>
      </w:r>
      <w:r w:rsidR="003F2C1F">
        <w:rPr>
          <w:rFonts w:ascii="Tahoma" w:hAnsi="Tahoma" w:cs="Tahoma"/>
          <w:sz w:val="20"/>
          <w:szCs w:val="20"/>
        </w:rPr>
        <w:t xml:space="preserve"> hospodárenia</w:t>
      </w:r>
      <w:r>
        <w:rPr>
          <w:rFonts w:ascii="Tahoma" w:hAnsi="Tahoma" w:cs="Tahoma"/>
          <w:sz w:val="20"/>
          <w:szCs w:val="20"/>
        </w:rPr>
        <w:t xml:space="preserve"> finan</w:t>
      </w:r>
      <w:r w:rsidR="003F2C1F">
        <w:rPr>
          <w:rFonts w:ascii="Tahoma" w:hAnsi="Tahoma" w:cs="Tahoma"/>
          <w:sz w:val="20"/>
          <w:szCs w:val="20"/>
        </w:rPr>
        <w:t xml:space="preserve">čných </w:t>
      </w:r>
      <w:r>
        <w:rPr>
          <w:rFonts w:ascii="Tahoma" w:hAnsi="Tahoma" w:cs="Tahoma"/>
          <w:sz w:val="20"/>
          <w:szCs w:val="20"/>
        </w:rPr>
        <w:t>prostriedkov na</w:t>
      </w:r>
      <w:r w:rsidR="003F2C1F">
        <w:rPr>
          <w:rFonts w:ascii="Tahoma" w:hAnsi="Tahoma" w:cs="Tahoma"/>
          <w:sz w:val="20"/>
          <w:szCs w:val="20"/>
        </w:rPr>
        <w:t xml:space="preserve"> účte bytového domu v sme 10.220,18 €, ktoré odporúčam previesť na Rezervný fond v roku 2023.</w:t>
      </w:r>
    </w:p>
    <w:p w:rsidR="00603125" w:rsidRPr="00735671" w:rsidRDefault="00603125" w:rsidP="00603125">
      <w:pPr>
        <w:tabs>
          <w:tab w:val="right" w:pos="5580"/>
        </w:tabs>
        <w:jc w:val="both"/>
        <w:rPr>
          <w:rFonts w:ascii="Tahoma" w:hAnsi="Tahoma" w:cs="Tahoma"/>
          <w:sz w:val="20"/>
          <w:szCs w:val="20"/>
        </w:rPr>
      </w:pPr>
    </w:p>
    <w:p w:rsidR="00A11C10" w:rsidRDefault="00603125" w:rsidP="00603125">
      <w:pPr>
        <w:tabs>
          <w:tab w:val="right" w:pos="5580"/>
        </w:tabs>
        <w:jc w:val="both"/>
        <w:rPr>
          <w:rFonts w:ascii="Tahoma" w:hAnsi="Tahoma" w:cs="Tahoma"/>
          <w:sz w:val="20"/>
          <w:szCs w:val="20"/>
        </w:rPr>
      </w:pPr>
      <w:r w:rsidRPr="00735671">
        <w:rPr>
          <w:rFonts w:ascii="Tahoma" w:hAnsi="Tahoma" w:cs="Tahoma"/>
          <w:sz w:val="20"/>
          <w:szCs w:val="20"/>
        </w:rPr>
        <w:t>Na základe uvedených</w:t>
      </w:r>
      <w:r w:rsidR="00A11C10">
        <w:rPr>
          <w:rFonts w:ascii="Tahoma" w:hAnsi="Tahoma" w:cs="Tahoma"/>
          <w:sz w:val="20"/>
          <w:szCs w:val="20"/>
        </w:rPr>
        <w:t xml:space="preserve"> </w:t>
      </w:r>
      <w:r w:rsidR="00A11C10" w:rsidRPr="00735671">
        <w:rPr>
          <w:rFonts w:ascii="Tahoma" w:hAnsi="Tahoma" w:cs="Tahoma"/>
          <w:sz w:val="20"/>
          <w:szCs w:val="20"/>
        </w:rPr>
        <w:t>skutočností</w:t>
      </w:r>
      <w:r w:rsidRPr="00735671">
        <w:rPr>
          <w:rFonts w:ascii="Tahoma" w:hAnsi="Tahoma" w:cs="Tahoma"/>
          <w:sz w:val="20"/>
          <w:szCs w:val="20"/>
        </w:rPr>
        <w:t xml:space="preserve"> </w:t>
      </w:r>
      <w:r w:rsidR="00A11C10">
        <w:rPr>
          <w:rFonts w:ascii="Tahoma" w:hAnsi="Tahoma" w:cs="Tahoma"/>
          <w:sz w:val="20"/>
          <w:szCs w:val="20"/>
        </w:rPr>
        <w:t>bližšie popísaných v Záverečnom účte spracovanom</w:t>
      </w:r>
    </w:p>
    <w:p w:rsidR="00603125" w:rsidRDefault="00A11C10" w:rsidP="00603125">
      <w:pPr>
        <w:tabs>
          <w:tab w:val="right" w:pos="558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p. Ing. Hrušovou </w:t>
      </w:r>
      <w:r w:rsidR="00FA7266" w:rsidRPr="00FA7266">
        <w:rPr>
          <w:rFonts w:ascii="Tahoma" w:hAnsi="Tahoma" w:cs="Tahoma"/>
          <w:b/>
          <w:sz w:val="20"/>
          <w:szCs w:val="20"/>
        </w:rPr>
        <w:t>navrhujem</w:t>
      </w:r>
      <w:r w:rsidR="00603125" w:rsidRPr="00FA7266">
        <w:rPr>
          <w:rFonts w:ascii="Tahoma" w:hAnsi="Tahoma" w:cs="Tahoma"/>
          <w:b/>
          <w:sz w:val="20"/>
          <w:szCs w:val="20"/>
        </w:rPr>
        <w:t xml:space="preserve"> tvorbu rezervného fondu</w:t>
      </w:r>
      <w:r w:rsidR="00603125" w:rsidRPr="00735671">
        <w:rPr>
          <w:rFonts w:ascii="Tahoma" w:hAnsi="Tahoma" w:cs="Tahoma"/>
          <w:sz w:val="20"/>
          <w:szCs w:val="20"/>
        </w:rPr>
        <w:t xml:space="preserve"> za rok 202</w:t>
      </w:r>
      <w:r w:rsidR="00FA7266">
        <w:rPr>
          <w:rFonts w:ascii="Tahoma" w:hAnsi="Tahoma" w:cs="Tahoma"/>
          <w:sz w:val="20"/>
          <w:szCs w:val="20"/>
        </w:rPr>
        <w:t xml:space="preserve">2 </w:t>
      </w:r>
      <w:r w:rsidR="00603125" w:rsidRPr="00735671">
        <w:rPr>
          <w:rFonts w:ascii="Tahoma" w:hAnsi="Tahoma" w:cs="Tahoma"/>
          <w:sz w:val="20"/>
          <w:szCs w:val="20"/>
        </w:rPr>
        <w:t xml:space="preserve">vo výške </w:t>
      </w:r>
      <w:r w:rsidR="00FA7266">
        <w:rPr>
          <w:rFonts w:ascii="Tahoma" w:hAnsi="Tahoma" w:cs="Tahoma"/>
          <w:b/>
          <w:sz w:val="20"/>
          <w:szCs w:val="20"/>
        </w:rPr>
        <w:t>13.018,46 €</w:t>
      </w:r>
      <w:r w:rsidR="00603125" w:rsidRPr="00735671">
        <w:rPr>
          <w:rFonts w:ascii="Tahoma" w:hAnsi="Tahoma" w:cs="Tahoma"/>
          <w:b/>
          <w:sz w:val="20"/>
          <w:szCs w:val="20"/>
        </w:rPr>
        <w:t xml:space="preserve">. </w:t>
      </w:r>
    </w:p>
    <w:p w:rsidR="00A11C10" w:rsidRDefault="00A11C10" w:rsidP="00603125">
      <w:pPr>
        <w:tabs>
          <w:tab w:val="right" w:pos="5580"/>
        </w:tabs>
        <w:jc w:val="both"/>
        <w:rPr>
          <w:rFonts w:ascii="Tahoma" w:hAnsi="Tahoma" w:cs="Tahoma"/>
          <w:sz w:val="20"/>
          <w:szCs w:val="20"/>
        </w:rPr>
      </w:pPr>
    </w:p>
    <w:p w:rsidR="003F2C1F" w:rsidRPr="00FD4559" w:rsidRDefault="00FD4559" w:rsidP="00603125">
      <w:pPr>
        <w:tabs>
          <w:tab w:val="right" w:pos="5580"/>
        </w:tabs>
        <w:jc w:val="both"/>
        <w:rPr>
          <w:rFonts w:ascii="Tahoma" w:hAnsi="Tahoma" w:cs="Tahoma"/>
          <w:b/>
          <w:sz w:val="20"/>
          <w:szCs w:val="20"/>
        </w:rPr>
      </w:pPr>
      <w:r w:rsidRPr="00FD4559">
        <w:rPr>
          <w:rFonts w:ascii="Tahoma" w:hAnsi="Tahoma" w:cs="Tahoma"/>
          <w:b/>
          <w:sz w:val="20"/>
          <w:szCs w:val="20"/>
        </w:rPr>
        <w:t>BANKOVÉ ÚČTY:</w:t>
      </w:r>
    </w:p>
    <w:p w:rsidR="00603125" w:rsidRDefault="00603125" w:rsidP="00603125">
      <w:pPr>
        <w:tabs>
          <w:tab w:val="right" w:pos="5580"/>
        </w:tabs>
        <w:jc w:val="both"/>
        <w:rPr>
          <w:rFonts w:ascii="Tahoma" w:hAnsi="Tahoma" w:cs="Tahoma"/>
          <w:sz w:val="20"/>
          <w:szCs w:val="20"/>
        </w:rPr>
      </w:pPr>
    </w:p>
    <w:p w:rsidR="00603125" w:rsidRPr="00735671" w:rsidRDefault="00584224" w:rsidP="000846D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Ď</w:t>
      </w:r>
      <w:r w:rsidR="00603125" w:rsidRPr="00735671">
        <w:rPr>
          <w:rFonts w:ascii="Tahoma" w:hAnsi="Tahoma" w:cs="Tahoma"/>
          <w:sz w:val="20"/>
          <w:szCs w:val="20"/>
        </w:rPr>
        <w:t>alej je v správe o záverečnom účte od Ing. Hrušovej uvedený zostatok na bankových účtoch a v pokladni k 31.12.202</w:t>
      </w:r>
      <w:r w:rsidR="00FD4559">
        <w:rPr>
          <w:rFonts w:ascii="Tahoma" w:hAnsi="Tahoma" w:cs="Tahoma"/>
          <w:sz w:val="20"/>
          <w:szCs w:val="20"/>
        </w:rPr>
        <w:t>2</w:t>
      </w:r>
      <w:r w:rsidR="00603125" w:rsidRPr="00735671">
        <w:rPr>
          <w:rFonts w:ascii="Tahoma" w:hAnsi="Tahoma" w:cs="Tahoma"/>
          <w:sz w:val="20"/>
          <w:szCs w:val="20"/>
        </w:rPr>
        <w:t xml:space="preserve"> vo výške</w:t>
      </w:r>
      <w:r w:rsidR="00A11C10">
        <w:rPr>
          <w:rFonts w:ascii="Tahoma" w:hAnsi="Tahoma" w:cs="Tahoma"/>
          <w:b/>
          <w:sz w:val="20"/>
          <w:szCs w:val="20"/>
        </w:rPr>
        <w:t xml:space="preserve"> </w:t>
      </w:r>
      <w:r w:rsidR="00FD4559">
        <w:rPr>
          <w:rFonts w:ascii="Tahoma" w:hAnsi="Tahoma" w:cs="Tahoma"/>
          <w:b/>
          <w:sz w:val="20"/>
          <w:szCs w:val="20"/>
        </w:rPr>
        <w:t>187.598,78</w:t>
      </w:r>
      <w:r w:rsidR="00A11C10">
        <w:rPr>
          <w:rFonts w:ascii="Tahoma" w:hAnsi="Tahoma" w:cs="Tahoma"/>
          <w:b/>
          <w:sz w:val="20"/>
          <w:szCs w:val="20"/>
        </w:rPr>
        <w:t xml:space="preserve"> </w:t>
      </w:r>
      <w:r w:rsidR="00603125" w:rsidRPr="00735671">
        <w:rPr>
          <w:rFonts w:ascii="Tahoma" w:hAnsi="Tahoma" w:cs="Tahoma"/>
          <w:b/>
          <w:sz w:val="20"/>
          <w:szCs w:val="20"/>
        </w:rPr>
        <w:t>€</w:t>
      </w:r>
      <w:r w:rsidR="00603125" w:rsidRPr="00735671">
        <w:rPr>
          <w:rFonts w:ascii="Tahoma" w:hAnsi="Tahoma" w:cs="Tahoma"/>
          <w:sz w:val="20"/>
          <w:szCs w:val="20"/>
        </w:rPr>
        <w:t xml:space="preserve"> a bližšia špecifikácia podúčtov.</w:t>
      </w:r>
    </w:p>
    <w:p w:rsidR="00603125" w:rsidRDefault="00603125" w:rsidP="000846DF">
      <w:pPr>
        <w:rPr>
          <w:rFonts w:ascii="Tahoma" w:hAnsi="Tahoma" w:cs="Tahoma"/>
          <w:sz w:val="20"/>
          <w:szCs w:val="20"/>
        </w:rPr>
      </w:pPr>
    </w:p>
    <w:p w:rsidR="00FD4559" w:rsidRPr="00735671" w:rsidRDefault="00FD4559" w:rsidP="000846DF">
      <w:pPr>
        <w:rPr>
          <w:rFonts w:ascii="Tahoma" w:hAnsi="Tahoma" w:cs="Tahoma"/>
          <w:sz w:val="20"/>
          <w:szCs w:val="20"/>
        </w:rPr>
      </w:pPr>
    </w:p>
    <w:p w:rsidR="008F0EC1" w:rsidRPr="00FC1A61" w:rsidRDefault="00FD4559" w:rsidP="000846DF">
      <w:pPr>
        <w:rPr>
          <w:rFonts w:ascii="Tahoma" w:hAnsi="Tahoma" w:cs="Tahoma"/>
          <w:b/>
          <w:sz w:val="20"/>
          <w:szCs w:val="20"/>
        </w:rPr>
      </w:pPr>
      <w:r w:rsidRPr="00FC1A61">
        <w:rPr>
          <w:rFonts w:ascii="Tahoma" w:hAnsi="Tahoma" w:cs="Tahoma"/>
          <w:b/>
          <w:sz w:val="20"/>
          <w:szCs w:val="20"/>
        </w:rPr>
        <w:t>POUŽITIE FONDOV:</w:t>
      </w:r>
    </w:p>
    <w:p w:rsidR="00FD4559" w:rsidRPr="00735671" w:rsidRDefault="00FD4559" w:rsidP="000846DF">
      <w:pPr>
        <w:rPr>
          <w:rFonts w:ascii="Tahoma" w:hAnsi="Tahoma" w:cs="Tahoma"/>
          <w:sz w:val="20"/>
          <w:szCs w:val="20"/>
        </w:rPr>
      </w:pPr>
    </w:p>
    <w:p w:rsidR="00FD4559" w:rsidRPr="00FD4559" w:rsidRDefault="00FD4559" w:rsidP="00FD4559">
      <w:pPr>
        <w:jc w:val="both"/>
        <w:rPr>
          <w:rFonts w:ascii="Tahoma" w:hAnsi="Tahoma" w:cs="Tahoma"/>
          <w:b/>
          <w:sz w:val="20"/>
          <w:szCs w:val="20"/>
        </w:rPr>
      </w:pPr>
      <w:r w:rsidRPr="00FD4559">
        <w:rPr>
          <w:rFonts w:ascii="Tahoma" w:hAnsi="Tahoma" w:cs="Tahoma"/>
          <w:b/>
          <w:sz w:val="20"/>
          <w:szCs w:val="20"/>
        </w:rPr>
        <w:t>Rezervný fond</w:t>
      </w:r>
    </w:p>
    <w:p w:rsidR="008F0EC1" w:rsidRDefault="00FD4559" w:rsidP="00FD4559">
      <w:pPr>
        <w:jc w:val="both"/>
        <w:rPr>
          <w:rFonts w:ascii="Tahoma" w:hAnsi="Tahoma" w:cs="Tahoma"/>
          <w:sz w:val="20"/>
          <w:szCs w:val="20"/>
        </w:rPr>
      </w:pPr>
      <w:r w:rsidRPr="00FD4559">
        <w:rPr>
          <w:rFonts w:ascii="Tahoma" w:hAnsi="Tahoma" w:cs="Tahoma"/>
          <w:sz w:val="20"/>
          <w:szCs w:val="20"/>
        </w:rPr>
        <w:t>Obec vytvára rezervný fond v zmysle ustanovenia § 15 zákona č.583/2004 Z.</w:t>
      </w:r>
      <w:r w:rsidR="00801A6F">
        <w:rPr>
          <w:rFonts w:ascii="Tahoma" w:hAnsi="Tahoma" w:cs="Tahoma"/>
          <w:sz w:val="20"/>
          <w:szCs w:val="20"/>
        </w:rPr>
        <w:t xml:space="preserve"> </w:t>
      </w:r>
      <w:r w:rsidRPr="00FD4559">
        <w:rPr>
          <w:rFonts w:ascii="Tahoma" w:hAnsi="Tahoma" w:cs="Tahoma"/>
          <w:sz w:val="20"/>
          <w:szCs w:val="20"/>
        </w:rPr>
        <w:t>z. v</w:t>
      </w:r>
      <w:r>
        <w:rPr>
          <w:rFonts w:ascii="Tahoma" w:hAnsi="Tahoma" w:cs="Tahoma"/>
          <w:sz w:val="20"/>
          <w:szCs w:val="20"/>
        </w:rPr>
        <w:t> </w:t>
      </w:r>
      <w:r w:rsidRPr="00FD4559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není </w:t>
      </w:r>
      <w:r w:rsidRPr="00FD4559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 xml:space="preserve">eskorších </w:t>
      </w:r>
      <w:r w:rsidRPr="00FD4559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redpisov.</w:t>
      </w:r>
      <w:r w:rsidRPr="00FD4559">
        <w:rPr>
          <w:rFonts w:ascii="Tahoma" w:hAnsi="Tahoma" w:cs="Tahoma"/>
          <w:sz w:val="20"/>
          <w:szCs w:val="20"/>
        </w:rPr>
        <w:t xml:space="preserve"> O použití rezervného fondu rozhoduje obecné zastupiteľstvo.</w:t>
      </w:r>
    </w:p>
    <w:p w:rsidR="00FD4559" w:rsidRPr="00FD4559" w:rsidRDefault="00FD4559" w:rsidP="00FD455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Počiatočný stav k 01.01.2022 </w:t>
      </w:r>
      <w:r w:rsidRPr="00FD4559">
        <w:rPr>
          <w:rFonts w:ascii="Tahoma" w:hAnsi="Tahoma" w:cs="Tahoma"/>
          <w:b/>
          <w:sz w:val="20"/>
          <w:szCs w:val="20"/>
        </w:rPr>
        <w:t>44.368,89 €</w:t>
      </w:r>
      <w:r>
        <w:rPr>
          <w:rFonts w:ascii="Tahoma" w:hAnsi="Tahoma" w:cs="Tahoma"/>
          <w:sz w:val="20"/>
          <w:szCs w:val="20"/>
        </w:rPr>
        <w:t xml:space="preserve">, zostatok k 31.12.2022 </w:t>
      </w:r>
      <w:r w:rsidRPr="00FD4559">
        <w:rPr>
          <w:rFonts w:ascii="Tahoma" w:hAnsi="Tahoma" w:cs="Tahoma"/>
          <w:b/>
          <w:sz w:val="20"/>
          <w:szCs w:val="20"/>
        </w:rPr>
        <w:t>60.415,06 €.</w:t>
      </w:r>
    </w:p>
    <w:p w:rsidR="00A11C10" w:rsidRDefault="00A11C10" w:rsidP="000846DF">
      <w:pPr>
        <w:rPr>
          <w:rFonts w:ascii="Tahoma" w:hAnsi="Tahoma" w:cs="Tahoma"/>
          <w:sz w:val="20"/>
          <w:szCs w:val="20"/>
        </w:rPr>
      </w:pPr>
    </w:p>
    <w:p w:rsidR="00992D4F" w:rsidRPr="00992D4F" w:rsidRDefault="00992D4F" w:rsidP="000846DF">
      <w:pPr>
        <w:rPr>
          <w:rFonts w:ascii="Tahoma" w:hAnsi="Tahoma" w:cs="Tahoma"/>
          <w:b/>
          <w:sz w:val="20"/>
          <w:szCs w:val="20"/>
        </w:rPr>
      </w:pPr>
      <w:r w:rsidRPr="00992D4F">
        <w:rPr>
          <w:rFonts w:ascii="Tahoma" w:hAnsi="Tahoma" w:cs="Tahoma"/>
          <w:b/>
          <w:sz w:val="20"/>
          <w:szCs w:val="20"/>
        </w:rPr>
        <w:t>Ostatné fondy:</w:t>
      </w:r>
    </w:p>
    <w:p w:rsidR="00992D4F" w:rsidRDefault="00992D4F" w:rsidP="000846DF">
      <w:pPr>
        <w:rPr>
          <w:rFonts w:ascii="Tahoma" w:hAnsi="Tahoma" w:cs="Tahoma"/>
          <w:sz w:val="20"/>
          <w:szCs w:val="20"/>
        </w:rPr>
      </w:pPr>
    </w:p>
    <w:p w:rsidR="00177627" w:rsidRPr="00801A6F" w:rsidRDefault="00992D4F" w:rsidP="000846D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Obecné zastupiteľstvo ďalej odhlasovalo </w:t>
      </w:r>
      <w:r w:rsidRPr="00992D4F">
        <w:rPr>
          <w:rFonts w:ascii="Tahoma" w:hAnsi="Tahoma" w:cs="Tahoma"/>
          <w:b/>
          <w:sz w:val="20"/>
          <w:szCs w:val="20"/>
        </w:rPr>
        <w:t>Investičný fond</w:t>
      </w:r>
      <w:r w:rsidR="00177627">
        <w:rPr>
          <w:rFonts w:ascii="Tahoma" w:hAnsi="Tahoma" w:cs="Tahoma"/>
          <w:sz w:val="20"/>
          <w:szCs w:val="20"/>
        </w:rPr>
        <w:t xml:space="preserve"> vo výške 15% </w:t>
      </w:r>
      <w:r w:rsidR="00177627" w:rsidRPr="00801A6F">
        <w:rPr>
          <w:rFonts w:ascii="Tahoma" w:hAnsi="Tahoma" w:cs="Tahoma"/>
          <w:sz w:val="20"/>
          <w:szCs w:val="20"/>
        </w:rPr>
        <w:t>zo  zostatku rezervného fondu za rok 2021</w:t>
      </w:r>
      <w:r w:rsidR="00177627">
        <w:rPr>
          <w:rFonts w:ascii="Tahoma" w:hAnsi="Tahoma" w:cs="Tahoma"/>
          <w:sz w:val="20"/>
          <w:szCs w:val="20"/>
        </w:rPr>
        <w:t xml:space="preserve"> </w:t>
      </w:r>
      <w:r w:rsidR="00A83B6D">
        <w:rPr>
          <w:rFonts w:ascii="Tahoma" w:hAnsi="Tahoma" w:cs="Tahoma"/>
          <w:sz w:val="20"/>
          <w:szCs w:val="20"/>
        </w:rPr>
        <w:t>t</w:t>
      </w:r>
      <w:r w:rsidR="00177627">
        <w:rPr>
          <w:rFonts w:ascii="Tahoma" w:hAnsi="Tahoma" w:cs="Tahoma"/>
          <w:sz w:val="20"/>
          <w:szCs w:val="20"/>
        </w:rPr>
        <w:t>e</w:t>
      </w:r>
      <w:r w:rsidR="00A83B6D">
        <w:rPr>
          <w:rFonts w:ascii="Tahoma" w:hAnsi="Tahoma" w:cs="Tahoma"/>
          <w:sz w:val="20"/>
          <w:szCs w:val="20"/>
        </w:rPr>
        <w:t xml:space="preserve">da vo výške </w:t>
      </w:r>
      <w:r>
        <w:rPr>
          <w:rFonts w:ascii="Tahoma" w:hAnsi="Tahoma" w:cs="Tahoma"/>
          <w:sz w:val="20"/>
          <w:szCs w:val="20"/>
        </w:rPr>
        <w:t xml:space="preserve"> </w:t>
      </w:r>
      <w:r w:rsidRPr="00992D4F">
        <w:rPr>
          <w:rFonts w:ascii="Tahoma" w:hAnsi="Tahoma" w:cs="Tahoma"/>
          <w:b/>
          <w:sz w:val="20"/>
          <w:szCs w:val="20"/>
        </w:rPr>
        <w:t>4.002,88 €,</w:t>
      </w:r>
      <w:r>
        <w:rPr>
          <w:rFonts w:ascii="Tahoma" w:hAnsi="Tahoma" w:cs="Tahoma"/>
          <w:sz w:val="20"/>
          <w:szCs w:val="20"/>
        </w:rPr>
        <w:t xml:space="preserve"> </w:t>
      </w:r>
      <w:r w:rsidR="00FC1A61">
        <w:rPr>
          <w:rFonts w:ascii="Tahoma" w:hAnsi="Tahoma" w:cs="Tahoma"/>
          <w:b/>
          <w:sz w:val="20"/>
          <w:szCs w:val="20"/>
        </w:rPr>
        <w:t>E</w:t>
      </w:r>
      <w:r w:rsidRPr="00992D4F">
        <w:rPr>
          <w:rFonts w:ascii="Tahoma" w:hAnsi="Tahoma" w:cs="Tahoma"/>
          <w:b/>
          <w:sz w:val="20"/>
          <w:szCs w:val="20"/>
        </w:rPr>
        <w:t>nviro</w:t>
      </w:r>
      <w:r w:rsidR="00801A6F">
        <w:rPr>
          <w:rFonts w:ascii="Tahoma" w:hAnsi="Tahoma" w:cs="Tahoma"/>
          <w:b/>
          <w:sz w:val="20"/>
          <w:szCs w:val="20"/>
        </w:rPr>
        <w:t>n</w:t>
      </w:r>
      <w:r w:rsidRPr="00992D4F">
        <w:rPr>
          <w:rFonts w:ascii="Tahoma" w:hAnsi="Tahoma" w:cs="Tahoma"/>
          <w:b/>
          <w:sz w:val="20"/>
          <w:szCs w:val="20"/>
        </w:rPr>
        <w:t>mentálny fond</w:t>
      </w:r>
      <w:r w:rsidR="00177627">
        <w:rPr>
          <w:rFonts w:ascii="Tahoma" w:hAnsi="Tahoma" w:cs="Tahoma"/>
          <w:b/>
          <w:sz w:val="20"/>
          <w:szCs w:val="20"/>
        </w:rPr>
        <w:t xml:space="preserve"> </w:t>
      </w:r>
      <w:r w:rsidR="00177627" w:rsidRPr="00801A6F">
        <w:rPr>
          <w:rFonts w:ascii="Tahoma" w:hAnsi="Tahoma" w:cs="Tahoma"/>
          <w:sz w:val="20"/>
          <w:szCs w:val="20"/>
        </w:rPr>
        <w:t xml:space="preserve">vo výške 10% zo  </w:t>
      </w:r>
      <w:r w:rsidR="00801A6F" w:rsidRPr="00801A6F">
        <w:rPr>
          <w:rFonts w:ascii="Tahoma" w:hAnsi="Tahoma" w:cs="Tahoma"/>
          <w:sz w:val="20"/>
          <w:szCs w:val="20"/>
        </w:rPr>
        <w:t>zostatku rezervného fondu za rok 2021</w:t>
      </w:r>
      <w:r>
        <w:rPr>
          <w:rFonts w:ascii="Tahoma" w:hAnsi="Tahoma" w:cs="Tahoma"/>
          <w:sz w:val="20"/>
          <w:szCs w:val="20"/>
        </w:rPr>
        <w:t xml:space="preserve"> </w:t>
      </w:r>
      <w:r w:rsidR="00A83B6D">
        <w:rPr>
          <w:rFonts w:ascii="Tahoma" w:hAnsi="Tahoma" w:cs="Tahoma"/>
          <w:sz w:val="20"/>
          <w:szCs w:val="20"/>
        </w:rPr>
        <w:t>vo výške</w:t>
      </w:r>
      <w:r>
        <w:rPr>
          <w:rFonts w:ascii="Tahoma" w:hAnsi="Tahoma" w:cs="Tahoma"/>
          <w:sz w:val="20"/>
          <w:szCs w:val="20"/>
        </w:rPr>
        <w:t xml:space="preserve"> </w:t>
      </w:r>
      <w:r w:rsidRPr="00DA309F">
        <w:rPr>
          <w:rFonts w:ascii="Tahoma" w:hAnsi="Tahoma" w:cs="Tahoma"/>
          <w:b/>
          <w:sz w:val="20"/>
          <w:szCs w:val="20"/>
        </w:rPr>
        <w:t>2.668,59 €</w:t>
      </w:r>
      <w:r w:rsidR="00177627">
        <w:rPr>
          <w:rFonts w:ascii="Tahoma" w:hAnsi="Tahoma" w:cs="Tahoma"/>
          <w:b/>
          <w:sz w:val="20"/>
          <w:szCs w:val="20"/>
        </w:rPr>
        <w:t>.</w:t>
      </w:r>
    </w:p>
    <w:p w:rsidR="00DA309F" w:rsidRDefault="00801A6F" w:rsidP="00DA30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 použití</w:t>
      </w:r>
      <w:r w:rsidR="00DA309F" w:rsidRPr="00FD4559">
        <w:rPr>
          <w:rFonts w:ascii="Tahoma" w:hAnsi="Tahoma" w:cs="Tahoma"/>
          <w:sz w:val="20"/>
          <w:szCs w:val="20"/>
        </w:rPr>
        <w:t xml:space="preserve"> fo</w:t>
      </w:r>
      <w:r w:rsidR="00DA309F">
        <w:rPr>
          <w:rFonts w:ascii="Tahoma" w:hAnsi="Tahoma" w:cs="Tahoma"/>
          <w:sz w:val="20"/>
          <w:szCs w:val="20"/>
        </w:rPr>
        <w:t>ndov</w:t>
      </w:r>
      <w:r w:rsidR="00DA309F" w:rsidRPr="00FD4559">
        <w:rPr>
          <w:rFonts w:ascii="Tahoma" w:hAnsi="Tahoma" w:cs="Tahoma"/>
          <w:sz w:val="20"/>
          <w:szCs w:val="20"/>
        </w:rPr>
        <w:t xml:space="preserve"> rozhoduje obecné zastupiteľstvo</w:t>
      </w:r>
      <w:r w:rsidR="00DA309F">
        <w:rPr>
          <w:rFonts w:ascii="Tahoma" w:hAnsi="Tahoma" w:cs="Tahoma"/>
          <w:sz w:val="20"/>
          <w:szCs w:val="20"/>
        </w:rPr>
        <w:t xml:space="preserve"> hlasovaním</w:t>
      </w:r>
      <w:r w:rsidR="00DA309F" w:rsidRPr="00FD4559">
        <w:rPr>
          <w:rFonts w:ascii="Tahoma" w:hAnsi="Tahoma" w:cs="Tahoma"/>
          <w:sz w:val="20"/>
          <w:szCs w:val="20"/>
        </w:rPr>
        <w:t>.</w:t>
      </w:r>
    </w:p>
    <w:p w:rsidR="00992D4F" w:rsidRDefault="00992D4F" w:rsidP="000846DF">
      <w:pPr>
        <w:rPr>
          <w:rFonts w:ascii="Tahoma" w:hAnsi="Tahoma" w:cs="Tahoma"/>
          <w:sz w:val="20"/>
          <w:szCs w:val="20"/>
        </w:rPr>
      </w:pPr>
    </w:p>
    <w:p w:rsidR="00992D4F" w:rsidRDefault="00992D4F" w:rsidP="000846DF">
      <w:pPr>
        <w:rPr>
          <w:rFonts w:ascii="Tahoma" w:hAnsi="Tahoma" w:cs="Tahoma"/>
          <w:sz w:val="20"/>
          <w:szCs w:val="20"/>
        </w:rPr>
      </w:pPr>
    </w:p>
    <w:p w:rsidR="00C42BC8" w:rsidRDefault="008F0EC1" w:rsidP="008F0EC1">
      <w:pPr>
        <w:tabs>
          <w:tab w:val="left" w:pos="6830"/>
        </w:tabs>
        <w:rPr>
          <w:rFonts w:ascii="Tahoma" w:hAnsi="Tahoma" w:cs="Tahoma"/>
          <w:sz w:val="20"/>
          <w:szCs w:val="20"/>
        </w:rPr>
      </w:pPr>
      <w:r w:rsidRPr="00C42BC8">
        <w:rPr>
          <w:rFonts w:ascii="Tahoma" w:hAnsi="Tahoma" w:cs="Tahoma"/>
          <w:sz w:val="20"/>
          <w:szCs w:val="20"/>
        </w:rPr>
        <w:lastRenderedPageBreak/>
        <w:t>Prevzaté tabuľky od Ing. Hrušovej  o bilancii aktív</w:t>
      </w:r>
      <w:r w:rsidR="006A3DB2">
        <w:rPr>
          <w:rFonts w:ascii="Tahoma" w:hAnsi="Tahoma" w:cs="Tahoma"/>
          <w:sz w:val="20"/>
          <w:szCs w:val="20"/>
        </w:rPr>
        <w:t xml:space="preserve"> </w:t>
      </w:r>
      <w:r w:rsidRPr="00C42BC8">
        <w:rPr>
          <w:rFonts w:ascii="Tahoma" w:hAnsi="Tahoma" w:cs="Tahoma"/>
          <w:sz w:val="20"/>
          <w:szCs w:val="20"/>
        </w:rPr>
        <w:t>a pasív k 31.12.2</w:t>
      </w:r>
      <w:r w:rsidR="004A172C">
        <w:rPr>
          <w:rFonts w:ascii="Tahoma" w:hAnsi="Tahoma" w:cs="Tahoma"/>
          <w:sz w:val="20"/>
          <w:szCs w:val="20"/>
        </w:rPr>
        <w:t>022</w:t>
      </w:r>
      <w:r w:rsidRPr="00C42BC8">
        <w:rPr>
          <w:rFonts w:ascii="Tahoma" w:hAnsi="Tahoma" w:cs="Tahoma"/>
          <w:sz w:val="20"/>
          <w:szCs w:val="20"/>
        </w:rPr>
        <w:t>.</w:t>
      </w:r>
    </w:p>
    <w:p w:rsidR="00C42BC8" w:rsidRDefault="00C42BC8" w:rsidP="008F0EC1">
      <w:pPr>
        <w:tabs>
          <w:tab w:val="left" w:pos="6830"/>
        </w:tabs>
        <w:rPr>
          <w:rFonts w:ascii="Tahoma" w:hAnsi="Tahoma" w:cs="Tahoma"/>
          <w:sz w:val="20"/>
          <w:szCs w:val="20"/>
        </w:rPr>
      </w:pPr>
    </w:p>
    <w:p w:rsidR="00C42BC8" w:rsidRDefault="00C42BC8" w:rsidP="008F0EC1">
      <w:pPr>
        <w:tabs>
          <w:tab w:val="left" w:pos="6830"/>
        </w:tabs>
        <w:rPr>
          <w:rFonts w:ascii="Tahoma" w:hAnsi="Tahoma" w:cs="Tahoma"/>
          <w:sz w:val="20"/>
          <w:szCs w:val="20"/>
        </w:rPr>
      </w:pPr>
    </w:p>
    <w:p w:rsidR="00C42BC8" w:rsidRPr="00A11C10" w:rsidRDefault="00C42BC8" w:rsidP="00C42BC8">
      <w:pPr>
        <w:tabs>
          <w:tab w:val="left" w:pos="6830"/>
        </w:tabs>
        <w:rPr>
          <w:rFonts w:ascii="Tahoma" w:hAnsi="Tahoma" w:cs="Tahoma"/>
          <w:b/>
          <w:sz w:val="20"/>
          <w:szCs w:val="20"/>
          <w:highlight w:val="red"/>
        </w:rPr>
      </w:pPr>
      <w:r w:rsidRPr="00A11C10">
        <w:rPr>
          <w:rFonts w:ascii="Tahoma" w:hAnsi="Tahoma" w:cs="Tahoma"/>
          <w:b/>
          <w:sz w:val="20"/>
          <w:szCs w:val="20"/>
          <w:highlight w:val="red"/>
        </w:rPr>
        <w:t>AKTÍVA</w:t>
      </w:r>
    </w:p>
    <w:p w:rsidR="008F0EC1" w:rsidRPr="00C42BC8" w:rsidRDefault="008F0EC1" w:rsidP="008F0EC1">
      <w:pPr>
        <w:tabs>
          <w:tab w:val="left" w:pos="6830"/>
        </w:tabs>
        <w:rPr>
          <w:rFonts w:ascii="Tahoma" w:hAnsi="Tahoma" w:cs="Tahoma"/>
          <w:sz w:val="20"/>
          <w:szCs w:val="20"/>
        </w:rPr>
      </w:pPr>
      <w:r w:rsidRPr="00C42BC8">
        <w:rPr>
          <w:rFonts w:ascii="Tahoma" w:hAnsi="Tahoma" w:cs="Tahoma"/>
          <w:sz w:val="20"/>
          <w:szCs w:val="20"/>
        </w:rPr>
        <w:tab/>
      </w:r>
    </w:p>
    <w:p w:rsidR="008F0EC1" w:rsidRPr="00A11C10" w:rsidRDefault="008F0EC1" w:rsidP="008F0EC1">
      <w:pPr>
        <w:tabs>
          <w:tab w:val="left" w:pos="6830"/>
        </w:tabs>
        <w:rPr>
          <w:rFonts w:ascii="Tahoma" w:hAnsi="Tahoma" w:cs="Tahoma"/>
          <w:sz w:val="20"/>
          <w:szCs w:val="20"/>
          <w:highlight w:val="red"/>
        </w:rPr>
      </w:pPr>
    </w:p>
    <w:tbl>
      <w:tblPr>
        <w:tblpPr w:leftFromText="141" w:rightFromText="141" w:vertAnchor="text" w:tblpY="1"/>
        <w:tblOverlap w:val="never"/>
        <w:tblW w:w="7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7"/>
        <w:gridCol w:w="2131"/>
        <w:gridCol w:w="2010"/>
      </w:tblGrid>
      <w:tr w:rsidR="004A172C" w:rsidTr="004A172C">
        <w:trPr>
          <w:trHeight w:val="121"/>
        </w:trPr>
        <w:tc>
          <w:tcPr>
            <w:tcW w:w="3107" w:type="dxa"/>
            <w:shd w:val="clear" w:color="auto" w:fill="D9D9D9"/>
          </w:tcPr>
          <w:p w:rsidR="004A172C" w:rsidRDefault="004A172C" w:rsidP="004A172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 xml:space="preserve">Názov  </w:t>
            </w:r>
          </w:p>
        </w:tc>
        <w:tc>
          <w:tcPr>
            <w:tcW w:w="2131" w:type="dxa"/>
            <w:shd w:val="clear" w:color="auto" w:fill="D9D9D9"/>
          </w:tcPr>
          <w:p w:rsidR="004A172C" w:rsidRDefault="004A172C" w:rsidP="004A172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ZS  k  1.1.2022  v EUR</w:t>
            </w:r>
          </w:p>
        </w:tc>
        <w:tc>
          <w:tcPr>
            <w:tcW w:w="2010" w:type="dxa"/>
            <w:shd w:val="clear" w:color="auto" w:fill="D9D9D9"/>
          </w:tcPr>
          <w:p w:rsidR="004A172C" w:rsidRDefault="004A172C" w:rsidP="004A172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KZ  k  31.12.2022 v EUR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  <w:shd w:val="clear" w:color="auto" w:fill="C4BC96"/>
          </w:tcPr>
          <w:p w:rsidR="004A172C" w:rsidRPr="00A92B52" w:rsidRDefault="004A172C" w:rsidP="004A172C">
            <w:pPr>
              <w:rPr>
                <w:rFonts w:hint="eastAsia"/>
                <w:b/>
              </w:rPr>
            </w:pPr>
            <w:r w:rsidRPr="00C7581F">
              <w:rPr>
                <w:b/>
              </w:rPr>
              <w:t>Majetok spolu</w:t>
            </w:r>
          </w:p>
        </w:tc>
        <w:tc>
          <w:tcPr>
            <w:tcW w:w="2131" w:type="dxa"/>
            <w:shd w:val="clear" w:color="auto" w:fill="C4BC96"/>
          </w:tcPr>
          <w:p w:rsidR="004A172C" w:rsidRDefault="004A172C" w:rsidP="004A172C">
            <w:pPr>
              <w:jc w:val="center"/>
              <w:rPr>
                <w:rFonts w:hint="eastAsia"/>
              </w:rPr>
            </w:pPr>
            <w:r w:rsidRPr="00C442CB">
              <w:t>3</w:t>
            </w:r>
            <w:r>
              <w:t xml:space="preserve"> </w:t>
            </w:r>
            <w:r w:rsidRPr="00C442CB">
              <w:t>098</w:t>
            </w:r>
            <w:r>
              <w:t xml:space="preserve"> </w:t>
            </w:r>
            <w:r w:rsidRPr="00C442CB">
              <w:t>724,75</w:t>
            </w:r>
          </w:p>
        </w:tc>
        <w:tc>
          <w:tcPr>
            <w:tcW w:w="2010" w:type="dxa"/>
            <w:shd w:val="clear" w:color="auto" w:fill="C4BC96"/>
          </w:tcPr>
          <w:p w:rsidR="004A172C" w:rsidRDefault="004A172C" w:rsidP="004A172C">
            <w:pPr>
              <w:jc w:val="center"/>
              <w:rPr>
                <w:rFonts w:hint="eastAsia"/>
              </w:rPr>
            </w:pPr>
            <w:r w:rsidRPr="00BE5FEC">
              <w:t>3</w:t>
            </w:r>
            <w:r>
              <w:t> 067 401,39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rPr>
                <w:rFonts w:hint="eastAsia"/>
                <w:b/>
              </w:rPr>
            </w:pPr>
            <w:r w:rsidRPr="00A92B52">
              <w:rPr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2 690 070,93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2C0ABB">
              <w:t>2 849 776,96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Dlhodobý nehmotný majetok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0,00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2C0ABB">
              <w:t>0,00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Dlhodobý hmotný majetok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2 188 835,55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2C0ABB">
              <w:t>2 348 541,58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Dlhodobý finančný majetok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501 235,38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2C0ABB">
              <w:t>501 235,38</w:t>
            </w:r>
          </w:p>
        </w:tc>
      </w:tr>
      <w:tr w:rsidR="004A172C" w:rsidTr="004A172C">
        <w:trPr>
          <w:trHeight w:val="128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  <w:b/>
              </w:rPr>
            </w:pPr>
            <w:r w:rsidRPr="00A92B52">
              <w:rPr>
                <w:b/>
                <w:sz w:val="22"/>
                <w:szCs w:val="22"/>
              </w:rPr>
              <w:t>Obežný majetok spolu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407 252,40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216 078,59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Zásoby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1 205,26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1 630,59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Zúčtovanie medzi subjektmi VS</w:t>
            </w:r>
          </w:p>
        </w:tc>
        <w:tc>
          <w:tcPr>
            <w:tcW w:w="2131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0,00</w:t>
            </w:r>
          </w:p>
        </w:tc>
        <w:tc>
          <w:tcPr>
            <w:tcW w:w="2010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0,00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Dlhodobé pohľadávky</w:t>
            </w:r>
          </w:p>
        </w:tc>
        <w:tc>
          <w:tcPr>
            <w:tcW w:w="2131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0,00</w:t>
            </w:r>
          </w:p>
        </w:tc>
        <w:tc>
          <w:tcPr>
            <w:tcW w:w="2010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0,00</w:t>
            </w:r>
          </w:p>
        </w:tc>
      </w:tr>
      <w:tr w:rsidR="004A172C" w:rsidRPr="00970F72" w:rsidTr="004A172C">
        <w:trPr>
          <w:trHeight w:val="121"/>
        </w:trPr>
        <w:tc>
          <w:tcPr>
            <w:tcW w:w="3107" w:type="dxa"/>
          </w:tcPr>
          <w:p w:rsidR="004A172C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Krátkodobé pohľadávky 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31 389,81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24 611,22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Pr="00A92B52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Finančné účty 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374 657,33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189 836,78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Poskytnuté návratné fin. výpomoci dlh.</w:t>
            </w:r>
          </w:p>
        </w:tc>
        <w:tc>
          <w:tcPr>
            <w:tcW w:w="2131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0,00</w:t>
            </w:r>
          </w:p>
        </w:tc>
        <w:tc>
          <w:tcPr>
            <w:tcW w:w="2010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0,00</w:t>
            </w:r>
          </w:p>
        </w:tc>
      </w:tr>
      <w:tr w:rsidR="004A172C" w:rsidTr="004A172C">
        <w:trPr>
          <w:trHeight w:val="121"/>
        </w:trPr>
        <w:tc>
          <w:tcPr>
            <w:tcW w:w="3107" w:type="dxa"/>
          </w:tcPr>
          <w:p w:rsidR="004A172C" w:rsidRDefault="004A172C" w:rsidP="004A172C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Poskytnuté návratné fin. výpomoci krát.</w:t>
            </w:r>
          </w:p>
        </w:tc>
        <w:tc>
          <w:tcPr>
            <w:tcW w:w="2131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0,00</w:t>
            </w:r>
          </w:p>
        </w:tc>
        <w:tc>
          <w:tcPr>
            <w:tcW w:w="2010" w:type="dxa"/>
            <w:vAlign w:val="center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0,00</w:t>
            </w:r>
          </w:p>
        </w:tc>
      </w:tr>
      <w:tr w:rsidR="004A172C" w:rsidTr="004A172C">
        <w:trPr>
          <w:trHeight w:val="39"/>
        </w:trPr>
        <w:tc>
          <w:tcPr>
            <w:tcW w:w="3107" w:type="dxa"/>
          </w:tcPr>
          <w:p w:rsidR="004A172C" w:rsidRPr="00FB33BA" w:rsidRDefault="004A172C" w:rsidP="004A172C">
            <w:pPr>
              <w:jc w:val="both"/>
              <w:rPr>
                <w:rFonts w:hint="eastAsia"/>
                <w:b/>
              </w:rPr>
            </w:pPr>
            <w:r w:rsidRPr="00FB33BA">
              <w:rPr>
                <w:b/>
                <w:sz w:val="22"/>
                <w:szCs w:val="22"/>
              </w:rPr>
              <w:t xml:space="preserve">Časové rozlíšenie </w:t>
            </w:r>
          </w:p>
        </w:tc>
        <w:tc>
          <w:tcPr>
            <w:tcW w:w="2131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>
              <w:t>1 401,42</w:t>
            </w:r>
          </w:p>
        </w:tc>
        <w:tc>
          <w:tcPr>
            <w:tcW w:w="2010" w:type="dxa"/>
          </w:tcPr>
          <w:p w:rsidR="004A172C" w:rsidRPr="000176C4" w:rsidRDefault="004A172C" w:rsidP="004A172C">
            <w:pPr>
              <w:jc w:val="center"/>
              <w:rPr>
                <w:rFonts w:hint="eastAsia"/>
              </w:rPr>
            </w:pPr>
            <w:r w:rsidRPr="009E1C9B">
              <w:t>1 545,84</w:t>
            </w:r>
          </w:p>
        </w:tc>
      </w:tr>
    </w:tbl>
    <w:p w:rsidR="00C7220F" w:rsidRDefault="004A172C" w:rsidP="000846DF">
      <w:pPr>
        <w:rPr>
          <w:rFonts w:ascii="Tahoma" w:hAnsi="Tahoma" w:cs="Tahoma"/>
          <w:b/>
          <w:sz w:val="20"/>
          <w:szCs w:val="20"/>
          <w:highlight w:val="red"/>
        </w:rPr>
      </w:pPr>
      <w:r>
        <w:rPr>
          <w:rFonts w:ascii="Tahoma" w:hAnsi="Tahoma" w:cs="Tahoma"/>
          <w:b/>
          <w:sz w:val="20"/>
          <w:szCs w:val="20"/>
          <w:highlight w:val="red"/>
        </w:rPr>
        <w:br w:type="textWrapping" w:clear="all"/>
      </w:r>
    </w:p>
    <w:p w:rsidR="00C7220F" w:rsidRDefault="00C7220F" w:rsidP="000846DF">
      <w:pPr>
        <w:rPr>
          <w:rFonts w:ascii="Tahoma" w:hAnsi="Tahoma" w:cs="Tahoma"/>
          <w:b/>
          <w:sz w:val="20"/>
          <w:szCs w:val="20"/>
          <w:highlight w:val="red"/>
        </w:rPr>
      </w:pPr>
    </w:p>
    <w:p w:rsidR="00053B72" w:rsidRDefault="00735671" w:rsidP="000846DF">
      <w:pPr>
        <w:rPr>
          <w:rFonts w:ascii="Tahoma" w:hAnsi="Tahoma" w:cs="Tahoma"/>
          <w:b/>
          <w:sz w:val="20"/>
          <w:szCs w:val="20"/>
        </w:rPr>
      </w:pPr>
      <w:r w:rsidRPr="00C42BC8">
        <w:rPr>
          <w:rFonts w:ascii="Tahoma" w:hAnsi="Tahoma" w:cs="Tahoma"/>
          <w:b/>
          <w:sz w:val="20"/>
          <w:szCs w:val="20"/>
          <w:highlight w:val="red"/>
        </w:rPr>
        <w:t>PASÍVA</w:t>
      </w:r>
    </w:p>
    <w:p w:rsidR="004A172C" w:rsidRDefault="004A172C" w:rsidP="000846DF">
      <w:pPr>
        <w:rPr>
          <w:rFonts w:ascii="Tahoma" w:hAnsi="Tahoma" w:cs="Tahoma"/>
          <w:b/>
          <w:sz w:val="20"/>
          <w:szCs w:val="20"/>
        </w:rPr>
      </w:pPr>
    </w:p>
    <w:tbl>
      <w:tblPr>
        <w:tblW w:w="7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126"/>
        <w:gridCol w:w="1985"/>
      </w:tblGrid>
      <w:tr w:rsidR="004A172C" w:rsidTr="004A172C">
        <w:tc>
          <w:tcPr>
            <w:tcW w:w="3189" w:type="dxa"/>
            <w:shd w:val="clear" w:color="auto" w:fill="D9D9D9"/>
          </w:tcPr>
          <w:p w:rsidR="004A172C" w:rsidRDefault="004A172C" w:rsidP="004C53A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2126" w:type="dxa"/>
            <w:shd w:val="clear" w:color="auto" w:fill="D9D9D9"/>
          </w:tcPr>
          <w:p w:rsidR="004A172C" w:rsidRDefault="004A172C" w:rsidP="004C53A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ZS  k  1.1.2022 v EUR</w:t>
            </w:r>
          </w:p>
        </w:tc>
        <w:tc>
          <w:tcPr>
            <w:tcW w:w="1985" w:type="dxa"/>
            <w:shd w:val="clear" w:color="auto" w:fill="D9D9D9"/>
          </w:tcPr>
          <w:p w:rsidR="004A172C" w:rsidRDefault="004A172C" w:rsidP="004C53A0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KZ  k  31.12.2022 v EUR</w:t>
            </w:r>
          </w:p>
        </w:tc>
      </w:tr>
      <w:tr w:rsidR="004A172C" w:rsidTr="004A172C">
        <w:tc>
          <w:tcPr>
            <w:tcW w:w="3189" w:type="dxa"/>
            <w:shd w:val="clear" w:color="auto" w:fill="C4BC96"/>
          </w:tcPr>
          <w:p w:rsidR="004A172C" w:rsidRPr="00487712" w:rsidRDefault="004A172C" w:rsidP="004C53A0">
            <w:pPr>
              <w:jc w:val="both"/>
              <w:rPr>
                <w:rFonts w:hint="eastAsia"/>
                <w:b/>
              </w:rPr>
            </w:pPr>
            <w:r w:rsidRPr="00487712">
              <w:rPr>
                <w:b/>
              </w:rPr>
              <w:t xml:space="preserve">Vlastné imanie a záväzky </w:t>
            </w:r>
            <w:r>
              <w:rPr>
                <w:b/>
              </w:rPr>
              <w:t>spolu</w:t>
            </w:r>
          </w:p>
        </w:tc>
        <w:tc>
          <w:tcPr>
            <w:tcW w:w="2126" w:type="dxa"/>
            <w:shd w:val="clear" w:color="auto" w:fill="C4BC96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8D3E6D">
              <w:t>3</w:t>
            </w:r>
            <w:r>
              <w:t xml:space="preserve"> </w:t>
            </w:r>
            <w:r w:rsidRPr="008D3E6D">
              <w:t>098</w:t>
            </w:r>
            <w:r>
              <w:t xml:space="preserve"> </w:t>
            </w:r>
            <w:r w:rsidRPr="008D3E6D">
              <w:t>724,75</w:t>
            </w:r>
          </w:p>
        </w:tc>
        <w:tc>
          <w:tcPr>
            <w:tcW w:w="1985" w:type="dxa"/>
            <w:shd w:val="clear" w:color="auto" w:fill="C4BC96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9E1C9B">
              <w:t>3 067 401,39</w:t>
            </w:r>
          </w:p>
        </w:tc>
      </w:tr>
      <w:tr w:rsidR="004A172C" w:rsidTr="004A172C">
        <w:tc>
          <w:tcPr>
            <w:tcW w:w="3189" w:type="dxa"/>
          </w:tcPr>
          <w:p w:rsidR="004A172C" w:rsidRPr="00487712" w:rsidRDefault="004A172C" w:rsidP="004C53A0">
            <w:pPr>
              <w:jc w:val="both"/>
              <w:rPr>
                <w:rFonts w:hint="eastAsia"/>
                <w:b/>
              </w:rPr>
            </w:pPr>
            <w:r w:rsidRPr="00487712">
              <w:rPr>
                <w:b/>
                <w:sz w:val="22"/>
                <w:szCs w:val="22"/>
              </w:rPr>
              <w:t xml:space="preserve">Vlastné imanie 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1 721 578,17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20314D">
              <w:t>1 744 223,12</w:t>
            </w:r>
          </w:p>
        </w:tc>
      </w:tr>
      <w:tr w:rsidR="004A172C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</w:p>
        </w:tc>
      </w:tr>
      <w:tr w:rsidR="004A172C" w:rsidTr="004A172C">
        <w:tc>
          <w:tcPr>
            <w:tcW w:w="3189" w:type="dxa"/>
          </w:tcPr>
          <w:p w:rsidR="004A172C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Oceňovacie rozdiely 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535357">
              <w:t>0,00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9E1C9B">
              <w:t>0,00</w:t>
            </w:r>
          </w:p>
        </w:tc>
      </w:tr>
      <w:tr w:rsidR="004A172C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Fondy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535357">
              <w:t>0,00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9E1C9B">
              <w:t>0,00</w:t>
            </w:r>
          </w:p>
        </w:tc>
      </w:tr>
      <w:tr w:rsidR="004A172C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Výsledok hospodárenia 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1 721 578,17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1 744 223,12</w:t>
            </w:r>
          </w:p>
        </w:tc>
      </w:tr>
      <w:tr w:rsidR="004A172C" w:rsidTr="004A172C">
        <w:tc>
          <w:tcPr>
            <w:tcW w:w="3189" w:type="dxa"/>
          </w:tcPr>
          <w:p w:rsidR="004A172C" w:rsidRPr="001D71F4" w:rsidRDefault="004A172C" w:rsidP="004C53A0">
            <w:pPr>
              <w:jc w:val="both"/>
              <w:rPr>
                <w:rFonts w:hint="eastAsia"/>
                <w:b/>
              </w:rPr>
            </w:pPr>
            <w:r w:rsidRPr="001D71F4">
              <w:rPr>
                <w:b/>
                <w:sz w:val="22"/>
                <w:szCs w:val="22"/>
              </w:rPr>
              <w:t>Záväzky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988 183,58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779 382,58</w:t>
            </w:r>
          </w:p>
        </w:tc>
      </w:tr>
      <w:tr w:rsidR="004A172C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 w:rsidRPr="00A92B52">
              <w:rPr>
                <w:sz w:val="22"/>
                <w:szCs w:val="22"/>
              </w:rPr>
              <w:t>z toho :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</w:p>
        </w:tc>
      </w:tr>
      <w:tr w:rsidR="004A172C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Rezervy 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1 344,37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1 349,05</w:t>
            </w:r>
          </w:p>
        </w:tc>
      </w:tr>
      <w:tr w:rsidR="004A172C" w:rsidTr="004A172C">
        <w:tc>
          <w:tcPr>
            <w:tcW w:w="3189" w:type="dxa"/>
          </w:tcPr>
          <w:p w:rsidR="004A172C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Zú</w:t>
            </w:r>
            <w:r w:rsidR="00FC1A61">
              <w:rPr>
                <w:sz w:val="22"/>
                <w:szCs w:val="22"/>
              </w:rPr>
              <w:t>čtovanie medzi subjekt</w:t>
            </w:r>
            <w:r>
              <w:rPr>
                <w:sz w:val="22"/>
                <w:szCs w:val="22"/>
              </w:rPr>
              <w:t>mi VS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215 596,22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8 271,14</w:t>
            </w:r>
          </w:p>
        </w:tc>
      </w:tr>
      <w:tr w:rsidR="004A172C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Dlhodobé záväzky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648 203,38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591 894,67</w:t>
            </w:r>
          </w:p>
        </w:tc>
      </w:tr>
      <w:tr w:rsidR="004A172C" w:rsidRPr="00970F72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Krátkodobé záväzky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109 737,61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83 645,17</w:t>
            </w:r>
          </w:p>
        </w:tc>
      </w:tr>
      <w:tr w:rsidR="004A172C" w:rsidTr="004A172C">
        <w:tc>
          <w:tcPr>
            <w:tcW w:w="3189" w:type="dxa"/>
          </w:tcPr>
          <w:p w:rsidR="004A172C" w:rsidRPr="00A92B52" w:rsidRDefault="004A172C" w:rsidP="004C53A0">
            <w:pPr>
              <w:jc w:val="both"/>
              <w:rPr>
                <w:rFonts w:hint="eastAsia"/>
              </w:rPr>
            </w:pPr>
            <w:r>
              <w:rPr>
                <w:sz w:val="22"/>
                <w:szCs w:val="22"/>
              </w:rPr>
              <w:t>Bankové úvery a výpomoci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535357">
              <w:t>13 302,00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94 222,55</w:t>
            </w:r>
          </w:p>
        </w:tc>
      </w:tr>
      <w:tr w:rsidR="004A172C" w:rsidTr="004A172C">
        <w:tc>
          <w:tcPr>
            <w:tcW w:w="3189" w:type="dxa"/>
          </w:tcPr>
          <w:p w:rsidR="004A172C" w:rsidRDefault="004A172C" w:rsidP="004C53A0">
            <w:pPr>
              <w:jc w:val="both"/>
              <w:rPr>
                <w:rFonts w:hint="eastAsia"/>
              </w:rPr>
            </w:pPr>
            <w:r w:rsidRPr="00FB33BA">
              <w:rPr>
                <w:b/>
                <w:sz w:val="22"/>
                <w:szCs w:val="22"/>
              </w:rPr>
              <w:t>Časové rozlíšenie</w:t>
            </w:r>
          </w:p>
        </w:tc>
        <w:tc>
          <w:tcPr>
            <w:tcW w:w="2126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>
              <w:t>388 963,00</w:t>
            </w:r>
          </w:p>
        </w:tc>
        <w:tc>
          <w:tcPr>
            <w:tcW w:w="1985" w:type="dxa"/>
          </w:tcPr>
          <w:p w:rsidR="004A172C" w:rsidRPr="000176C4" w:rsidRDefault="004A172C" w:rsidP="004C53A0">
            <w:pPr>
              <w:jc w:val="center"/>
              <w:rPr>
                <w:rFonts w:hint="eastAsia"/>
              </w:rPr>
            </w:pPr>
            <w:r w:rsidRPr="006863F0">
              <w:t>543 795,69</w:t>
            </w:r>
          </w:p>
        </w:tc>
      </w:tr>
    </w:tbl>
    <w:p w:rsidR="004A172C" w:rsidRPr="00735671" w:rsidRDefault="004A172C" w:rsidP="000846DF">
      <w:pPr>
        <w:rPr>
          <w:rFonts w:ascii="Tahoma" w:hAnsi="Tahoma" w:cs="Tahoma"/>
          <w:b/>
          <w:sz w:val="20"/>
          <w:szCs w:val="20"/>
        </w:rPr>
      </w:pPr>
    </w:p>
    <w:p w:rsidR="005516EE" w:rsidRPr="00735671" w:rsidRDefault="004A172C" w:rsidP="005516E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 01.01.2022</w:t>
      </w:r>
      <w:r w:rsidR="005516EE" w:rsidRPr="00735671">
        <w:rPr>
          <w:rFonts w:ascii="Tahoma" w:hAnsi="Tahoma" w:cs="Tahoma"/>
          <w:b/>
          <w:sz w:val="20"/>
          <w:szCs w:val="20"/>
        </w:rPr>
        <w:t xml:space="preserve"> v EUR</w:t>
      </w:r>
      <w:r w:rsidR="005516EE" w:rsidRPr="00735671">
        <w:rPr>
          <w:rFonts w:ascii="Tahoma" w:hAnsi="Tahoma" w:cs="Tahoma"/>
          <w:b/>
          <w:sz w:val="20"/>
          <w:szCs w:val="20"/>
        </w:rPr>
        <w:tab/>
      </w:r>
      <w:r w:rsidR="005516EE" w:rsidRPr="00735671">
        <w:rPr>
          <w:rFonts w:ascii="Tahoma" w:hAnsi="Tahoma" w:cs="Tahoma"/>
          <w:b/>
          <w:sz w:val="20"/>
          <w:szCs w:val="20"/>
        </w:rPr>
        <w:tab/>
      </w:r>
      <w:r w:rsidR="005516EE" w:rsidRPr="00735671">
        <w:rPr>
          <w:rFonts w:ascii="Tahoma" w:hAnsi="Tahoma" w:cs="Tahoma"/>
          <w:b/>
          <w:sz w:val="20"/>
          <w:szCs w:val="20"/>
        </w:rPr>
        <w:tab/>
        <w:t xml:space="preserve">        </w:t>
      </w:r>
      <w:r>
        <w:rPr>
          <w:rFonts w:ascii="Tahoma" w:hAnsi="Tahoma" w:cs="Tahoma"/>
          <w:b/>
          <w:sz w:val="20"/>
          <w:szCs w:val="20"/>
        </w:rPr>
        <w:t xml:space="preserve">                    k 31.12.2022</w:t>
      </w:r>
      <w:r w:rsidR="005516EE" w:rsidRPr="00735671">
        <w:rPr>
          <w:rFonts w:ascii="Tahoma" w:hAnsi="Tahoma" w:cs="Tahoma"/>
          <w:b/>
          <w:sz w:val="20"/>
          <w:szCs w:val="20"/>
        </w:rPr>
        <w:t xml:space="preserve"> v EUR</w:t>
      </w:r>
    </w:p>
    <w:p w:rsidR="005516EE" w:rsidRPr="00735671" w:rsidRDefault="005516EE" w:rsidP="005516EE">
      <w:pPr>
        <w:rPr>
          <w:rFonts w:ascii="Tahoma" w:hAnsi="Tahoma" w:cs="Tahoma"/>
          <w:b/>
          <w:sz w:val="20"/>
          <w:szCs w:val="20"/>
        </w:rPr>
      </w:pPr>
      <w:r w:rsidRPr="00735671">
        <w:rPr>
          <w:rFonts w:ascii="Tahoma" w:hAnsi="Tahoma" w:cs="Tahoma"/>
          <w:b/>
          <w:sz w:val="20"/>
          <w:szCs w:val="20"/>
        </w:rPr>
        <w:t xml:space="preserve">      AKTÍVA = PASÍVA</w:t>
      </w:r>
      <w:r w:rsidRPr="00735671">
        <w:rPr>
          <w:rFonts w:ascii="Tahoma" w:hAnsi="Tahoma" w:cs="Tahoma"/>
          <w:b/>
          <w:sz w:val="20"/>
          <w:szCs w:val="20"/>
        </w:rPr>
        <w:tab/>
      </w:r>
      <w:r w:rsidRPr="00735671">
        <w:rPr>
          <w:rFonts w:ascii="Tahoma" w:hAnsi="Tahoma" w:cs="Tahoma"/>
          <w:b/>
          <w:sz w:val="20"/>
          <w:szCs w:val="20"/>
        </w:rPr>
        <w:tab/>
      </w:r>
      <w:r w:rsidRPr="00735671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2C546E">
        <w:rPr>
          <w:rFonts w:ascii="Tahoma" w:hAnsi="Tahoma" w:cs="Tahoma"/>
          <w:b/>
          <w:sz w:val="20"/>
          <w:szCs w:val="20"/>
        </w:rPr>
        <w:t xml:space="preserve">            </w:t>
      </w:r>
      <w:r w:rsidRPr="00735671">
        <w:rPr>
          <w:rFonts w:ascii="Tahoma" w:hAnsi="Tahoma" w:cs="Tahoma"/>
          <w:b/>
          <w:sz w:val="20"/>
          <w:szCs w:val="20"/>
        </w:rPr>
        <w:t xml:space="preserve">  AKTÍVA = PASÍVA</w:t>
      </w:r>
    </w:p>
    <w:p w:rsidR="002C546E" w:rsidRPr="00735671" w:rsidRDefault="004A172C" w:rsidP="005516EE">
      <w:pPr>
        <w:tabs>
          <w:tab w:val="left" w:pos="5812"/>
        </w:tabs>
        <w:rPr>
          <w:rFonts w:ascii="Tahoma" w:hAnsi="Tahoma" w:cs="Tahoma"/>
          <w:b/>
          <w:bCs/>
          <w:sz w:val="20"/>
          <w:szCs w:val="20"/>
        </w:rPr>
      </w:pPr>
      <w:r w:rsidRPr="004A172C">
        <w:rPr>
          <w:rFonts w:ascii="Tahoma" w:hAnsi="Tahoma" w:cs="Tahoma"/>
          <w:b/>
          <w:sz w:val="20"/>
          <w:szCs w:val="20"/>
        </w:rPr>
        <w:t xml:space="preserve">3 098 724,75 </w:t>
      </w:r>
      <w:r w:rsidRPr="004A172C">
        <w:rPr>
          <w:rFonts w:ascii="Tahoma" w:hAnsi="Tahoma" w:cs="Tahoma"/>
          <w:sz w:val="20"/>
          <w:szCs w:val="20"/>
        </w:rPr>
        <w:t xml:space="preserve">= </w:t>
      </w:r>
      <w:r w:rsidRPr="004A172C">
        <w:rPr>
          <w:rFonts w:ascii="Tahoma" w:hAnsi="Tahoma" w:cs="Tahoma"/>
          <w:b/>
          <w:sz w:val="20"/>
          <w:szCs w:val="20"/>
        </w:rPr>
        <w:t xml:space="preserve">3 098 724,75                                      3 067 401,39 </w:t>
      </w:r>
      <w:r w:rsidRPr="004A172C">
        <w:rPr>
          <w:rFonts w:ascii="Tahoma" w:hAnsi="Tahoma" w:cs="Tahoma"/>
          <w:sz w:val="20"/>
          <w:szCs w:val="20"/>
        </w:rPr>
        <w:t xml:space="preserve">= </w:t>
      </w:r>
      <w:r w:rsidRPr="004A172C">
        <w:rPr>
          <w:rFonts w:ascii="Tahoma" w:hAnsi="Tahoma" w:cs="Tahoma"/>
          <w:b/>
          <w:sz w:val="20"/>
          <w:szCs w:val="20"/>
        </w:rPr>
        <w:t>3 067 401,39</w:t>
      </w:r>
      <w:r w:rsidR="005516EE" w:rsidRPr="00735671">
        <w:rPr>
          <w:rFonts w:ascii="Tahoma" w:hAnsi="Tahoma" w:cs="Tahoma"/>
          <w:b/>
          <w:sz w:val="20"/>
          <w:szCs w:val="20"/>
        </w:rPr>
        <w:t xml:space="preserve">2 </w:t>
      </w:r>
    </w:p>
    <w:p w:rsidR="005516EE" w:rsidRDefault="005516EE" w:rsidP="005516EE">
      <w:pPr>
        <w:rPr>
          <w:rFonts w:ascii="Tahoma" w:hAnsi="Tahoma" w:cs="Tahoma"/>
          <w:b/>
          <w:sz w:val="20"/>
          <w:szCs w:val="20"/>
          <w:highlight w:val="yellow"/>
        </w:rPr>
      </w:pPr>
    </w:p>
    <w:p w:rsidR="00D042E3" w:rsidRPr="00D042E3" w:rsidRDefault="004A172C" w:rsidP="00E15DBF">
      <w:pPr>
        <w:pStyle w:val="Standard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</w:t>
      </w:r>
      <w:r w:rsidR="00D042E3" w:rsidRPr="00D042E3">
        <w:rPr>
          <w:rFonts w:ascii="Tahoma" w:hAnsi="Tahoma"/>
          <w:b/>
          <w:sz w:val="20"/>
        </w:rPr>
        <w:t>REHĽAD O STAVE A VÝVOJI DLHU K 31.</w:t>
      </w:r>
      <w:r>
        <w:rPr>
          <w:rFonts w:ascii="Tahoma" w:hAnsi="Tahoma"/>
          <w:b/>
          <w:sz w:val="20"/>
        </w:rPr>
        <w:t>12.202</w:t>
      </w:r>
      <w:r w:rsidR="00980C36">
        <w:rPr>
          <w:rFonts w:ascii="Tahoma" w:hAnsi="Tahoma"/>
          <w:b/>
          <w:sz w:val="20"/>
        </w:rPr>
        <w:t>2</w:t>
      </w:r>
    </w:p>
    <w:p w:rsidR="00FE3EB1" w:rsidRDefault="00FE3EB1" w:rsidP="00E15DBF">
      <w:pPr>
        <w:pStyle w:val="Standard"/>
        <w:jc w:val="both"/>
        <w:rPr>
          <w:rFonts w:ascii="Tahoma" w:hAnsi="Tahoma"/>
          <w:sz w:val="20"/>
        </w:rPr>
      </w:pPr>
    </w:p>
    <w:p w:rsidR="00FE3EB1" w:rsidRDefault="00FE3EB1" w:rsidP="00E15DBF">
      <w:pPr>
        <w:pStyle w:val="Standard"/>
        <w:jc w:val="both"/>
        <w:rPr>
          <w:rFonts w:ascii="Tahoma" w:hAnsi="Tahoma"/>
          <w:sz w:val="20"/>
        </w:rPr>
      </w:pPr>
    </w:p>
    <w:p w:rsidR="00D042E3" w:rsidRDefault="00D042E3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Podľa spracovania</w:t>
      </w:r>
      <w:r w:rsidR="005516EE">
        <w:rPr>
          <w:rFonts w:ascii="Tahoma" w:hAnsi="Tahoma"/>
          <w:sz w:val="20"/>
        </w:rPr>
        <w:t xml:space="preserve"> Ing. Hrušov</w:t>
      </w:r>
      <w:r w:rsidR="00816753">
        <w:rPr>
          <w:rFonts w:ascii="Tahoma" w:hAnsi="Tahoma"/>
          <w:sz w:val="20"/>
        </w:rPr>
        <w:t>ej je stav záväzkov k 31.12.2022</w:t>
      </w:r>
      <w:r w:rsidR="00A24E59">
        <w:rPr>
          <w:rFonts w:ascii="Tahoma" w:hAnsi="Tahoma"/>
          <w:sz w:val="20"/>
        </w:rPr>
        <w:t>.</w:t>
      </w:r>
    </w:p>
    <w:p w:rsidR="005516EE" w:rsidRPr="00735671" w:rsidRDefault="005516EE" w:rsidP="00E15DB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5516EE" w:rsidRDefault="005516EE" w:rsidP="00E15DBF">
      <w:pPr>
        <w:pStyle w:val="Standard"/>
        <w:jc w:val="both"/>
        <w:rPr>
          <w:rFonts w:ascii="Tahoma" w:hAnsi="Tahom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2149"/>
        <w:gridCol w:w="1936"/>
        <w:gridCol w:w="1816"/>
      </w:tblGrid>
      <w:tr w:rsidR="00816753" w:rsidRPr="00747363" w:rsidTr="004C53A0"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753" w:rsidRDefault="00816753" w:rsidP="004C53A0">
            <w:pPr>
              <w:ind w:left="-108"/>
              <w:jc w:val="both"/>
              <w:rPr>
                <w:rFonts w:hint="eastAsia"/>
                <w:b/>
                <w:sz w:val="20"/>
                <w:szCs w:val="20"/>
              </w:rPr>
            </w:pPr>
            <w:r w:rsidRPr="0080539F">
              <w:rPr>
                <w:b/>
              </w:rPr>
              <w:t xml:space="preserve">Stav </w:t>
            </w:r>
            <w:r>
              <w:rPr>
                <w:b/>
              </w:rPr>
              <w:t>záväzkov</w:t>
            </w:r>
            <w:r w:rsidRPr="0080539F">
              <w:rPr>
                <w:b/>
              </w:rPr>
              <w:t xml:space="preserve"> k 31.12.</w:t>
            </w:r>
            <w:r>
              <w:rPr>
                <w:b/>
              </w:rPr>
              <w:t>2022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75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753" w:rsidRPr="00DD22AB" w:rsidRDefault="00816753" w:rsidP="004C53A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675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816753" w:rsidRPr="00747363" w:rsidTr="004C53A0">
        <w:tc>
          <w:tcPr>
            <w:tcW w:w="3517" w:type="dxa"/>
            <w:tcBorders>
              <w:top w:val="single" w:sz="4" w:space="0" w:color="auto"/>
            </w:tcBorders>
            <w:shd w:val="clear" w:color="auto" w:fill="D9D9D9"/>
          </w:tcPr>
          <w:p w:rsidR="00816753" w:rsidRPr="00DD22AB" w:rsidRDefault="00816753" w:rsidP="004C53A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Druh záväzku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D9D9D9"/>
          </w:tcPr>
          <w:p w:rsidR="00816753" w:rsidRPr="00DD22AB" w:rsidRDefault="00816753" w:rsidP="004C53A0">
            <w:pPr>
              <w:jc w:val="center"/>
              <w:rPr>
                <w:rFonts w:hint="eastAsia"/>
                <w:sz w:val="18"/>
                <w:szCs w:val="18"/>
              </w:rPr>
            </w:pPr>
            <w:r w:rsidRPr="00DD22AB">
              <w:rPr>
                <w:sz w:val="18"/>
                <w:szCs w:val="18"/>
              </w:rPr>
              <w:t xml:space="preserve">Záväzky </w:t>
            </w:r>
            <w:r>
              <w:rPr>
                <w:sz w:val="18"/>
                <w:szCs w:val="18"/>
              </w:rPr>
              <w:t xml:space="preserve">celkom </w:t>
            </w:r>
            <w:r w:rsidRPr="00DD22AB">
              <w:rPr>
                <w:sz w:val="18"/>
                <w:szCs w:val="18"/>
              </w:rPr>
              <w:t>k 31.12.</w:t>
            </w:r>
            <w:r>
              <w:rPr>
                <w:sz w:val="18"/>
                <w:szCs w:val="18"/>
              </w:rPr>
              <w:t>2022 v EUR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</w:tcPr>
          <w:p w:rsidR="00816753" w:rsidRDefault="00816753" w:rsidP="004C53A0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816753" w:rsidRPr="00DD22AB" w:rsidRDefault="00816753" w:rsidP="004C53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 toho </w:t>
            </w:r>
            <w:r w:rsidRPr="00DD22AB">
              <w:rPr>
                <w:sz w:val="16"/>
                <w:szCs w:val="16"/>
              </w:rPr>
              <w:t>v lehote splatnosti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</w:tcPr>
          <w:p w:rsidR="00816753" w:rsidRDefault="00816753" w:rsidP="004C53A0">
            <w:pPr>
              <w:jc w:val="center"/>
              <w:rPr>
                <w:rFonts w:hint="eastAsia"/>
                <w:sz w:val="16"/>
                <w:szCs w:val="16"/>
              </w:rPr>
            </w:pPr>
          </w:p>
          <w:p w:rsidR="00816753" w:rsidRPr="00DD22AB" w:rsidRDefault="00816753" w:rsidP="004C53A0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z toho po lehote splatnosti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4C53A0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Druh záväzkov voči: </w:t>
            </w:r>
          </w:p>
        </w:tc>
        <w:tc>
          <w:tcPr>
            <w:tcW w:w="229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:rsidR="00816753" w:rsidRPr="00747363" w:rsidTr="004C53A0">
        <w:tc>
          <w:tcPr>
            <w:tcW w:w="3517" w:type="dxa"/>
          </w:tcPr>
          <w:p w:rsidR="0081675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dodávateľom</w:t>
            </w:r>
          </w:p>
        </w:tc>
        <w:tc>
          <w:tcPr>
            <w:tcW w:w="229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t>6 649,91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9A510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zamestnancom</w:t>
            </w:r>
          </w:p>
        </w:tc>
        <w:tc>
          <w:tcPr>
            <w:tcW w:w="229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t>15 683,60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F639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poisťovniam </w:t>
            </w:r>
          </w:p>
        </w:tc>
        <w:tc>
          <w:tcPr>
            <w:tcW w:w="229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t>11 413,84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F639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daňovému úradu</w:t>
            </w:r>
          </w:p>
        </w:tc>
        <w:tc>
          <w:tcPr>
            <w:tcW w:w="2295" w:type="dxa"/>
            <w:vAlign w:val="center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t>2 414,05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F639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ŠFRB</w:t>
            </w:r>
          </w:p>
        </w:tc>
        <w:tc>
          <w:tcPr>
            <w:tcW w:w="2295" w:type="dxa"/>
          </w:tcPr>
          <w:p w:rsidR="00816753" w:rsidRPr="00920697" w:rsidRDefault="00816753" w:rsidP="004C53A0">
            <w:pPr>
              <w:jc w:val="center"/>
              <w:rPr>
                <w:rFonts w:hint="eastAsia"/>
              </w:rPr>
            </w:pPr>
            <w:r w:rsidRPr="00920697">
              <w:t>561 286,82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F639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bankám</w:t>
            </w:r>
          </w:p>
        </w:tc>
        <w:tc>
          <w:tcPr>
            <w:tcW w:w="2295" w:type="dxa"/>
          </w:tcPr>
          <w:p w:rsidR="00816753" w:rsidRPr="00920697" w:rsidRDefault="00816753" w:rsidP="004C53A0">
            <w:pPr>
              <w:jc w:val="center"/>
              <w:rPr>
                <w:rFonts w:hint="eastAsia"/>
              </w:rPr>
            </w:pPr>
            <w:r>
              <w:t>80 920,55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F639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štátnym fondom</w:t>
            </w:r>
          </w:p>
        </w:tc>
        <w:tc>
          <w:tcPr>
            <w:tcW w:w="2295" w:type="dxa"/>
          </w:tcPr>
          <w:p w:rsidR="00816753" w:rsidRPr="00920697" w:rsidRDefault="00816753" w:rsidP="004C53A0">
            <w:pPr>
              <w:jc w:val="center"/>
              <w:rPr>
                <w:rFonts w:hint="eastAsia"/>
              </w:rPr>
            </w:pPr>
            <w:r w:rsidRPr="00920697">
              <w:t>0,00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F639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</w:tcPr>
          <w:p w:rsidR="00816753" w:rsidRPr="00F37A03" w:rsidRDefault="00816753" w:rsidP="0081675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suppressAutoHyphens w:val="0"/>
              <w:autoSpaceDN/>
              <w:ind w:left="318" w:hanging="142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ostatné záväzky</w:t>
            </w:r>
          </w:p>
        </w:tc>
        <w:tc>
          <w:tcPr>
            <w:tcW w:w="2295" w:type="dxa"/>
          </w:tcPr>
          <w:p w:rsidR="00816753" w:rsidRPr="00920697" w:rsidRDefault="00816753" w:rsidP="004C53A0">
            <w:pPr>
              <w:jc w:val="center"/>
              <w:rPr>
                <w:rFonts w:hint="eastAsia"/>
              </w:rPr>
            </w:pPr>
            <w:r w:rsidRPr="00920697">
              <w:t>0,00</w:t>
            </w:r>
          </w:p>
        </w:tc>
        <w:tc>
          <w:tcPr>
            <w:tcW w:w="2126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F6394">
              <w:t>0,00</w:t>
            </w:r>
          </w:p>
        </w:tc>
        <w:tc>
          <w:tcPr>
            <w:tcW w:w="1985" w:type="dxa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46491B">
              <w:t>0,00</w:t>
            </w:r>
          </w:p>
        </w:tc>
      </w:tr>
      <w:tr w:rsidR="00816753" w:rsidRPr="00747363" w:rsidTr="004C53A0">
        <w:tc>
          <w:tcPr>
            <w:tcW w:w="3517" w:type="dxa"/>
            <w:shd w:val="clear" w:color="auto" w:fill="D9D9D9"/>
          </w:tcPr>
          <w:p w:rsidR="00816753" w:rsidRPr="00F37A03" w:rsidRDefault="00816753" w:rsidP="004C53A0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Záväzky spolu k 31.12.2022</w:t>
            </w:r>
          </w:p>
        </w:tc>
        <w:tc>
          <w:tcPr>
            <w:tcW w:w="2295" w:type="dxa"/>
            <w:shd w:val="clear" w:color="auto" w:fill="D9D9D9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bCs/>
              </w:rPr>
              <w:t>678 368,77</w:t>
            </w:r>
          </w:p>
        </w:tc>
        <w:tc>
          <w:tcPr>
            <w:tcW w:w="2126" w:type="dxa"/>
            <w:shd w:val="clear" w:color="auto" w:fill="D9D9D9"/>
          </w:tcPr>
          <w:p w:rsidR="00816753" w:rsidRPr="009A5104" w:rsidRDefault="00816753" w:rsidP="004C53A0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A5104">
              <w:rPr>
                <w:b/>
                <w:bCs/>
              </w:rPr>
              <w:t>0,00</w:t>
            </w:r>
          </w:p>
        </w:tc>
        <w:tc>
          <w:tcPr>
            <w:tcW w:w="1985" w:type="dxa"/>
            <w:shd w:val="clear" w:color="auto" w:fill="D9D9D9"/>
          </w:tcPr>
          <w:p w:rsidR="00816753" w:rsidRPr="00F37A03" w:rsidRDefault="00816753" w:rsidP="004C53A0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9A5104">
              <w:rPr>
                <w:b/>
                <w:bCs/>
              </w:rPr>
              <w:t>0,00</w:t>
            </w:r>
          </w:p>
        </w:tc>
      </w:tr>
    </w:tbl>
    <w:p w:rsidR="005516EE" w:rsidRDefault="005516EE" w:rsidP="00E15DBF">
      <w:pPr>
        <w:pStyle w:val="Standard"/>
        <w:jc w:val="both"/>
        <w:rPr>
          <w:rFonts w:ascii="Tahoma" w:hAnsi="Tahoma"/>
          <w:sz w:val="20"/>
        </w:rPr>
      </w:pPr>
    </w:p>
    <w:p w:rsidR="00980C36" w:rsidRDefault="00980C36" w:rsidP="00FE3EB1">
      <w:pPr>
        <w:jc w:val="both"/>
        <w:rPr>
          <w:rFonts w:hint="eastAsia"/>
          <w:b/>
        </w:rPr>
      </w:pPr>
    </w:p>
    <w:p w:rsidR="00FE3EB1" w:rsidRPr="00B94E9C" w:rsidRDefault="00FE3EB1" w:rsidP="00FE3EB1">
      <w:pPr>
        <w:jc w:val="both"/>
        <w:rPr>
          <w:rFonts w:hint="eastAsia"/>
          <w:b/>
        </w:rPr>
      </w:pPr>
      <w:r w:rsidRPr="00B94E9C">
        <w:rPr>
          <w:b/>
        </w:rPr>
        <w:t>Stav úverov a návratných finančn</w:t>
      </w:r>
      <w:r w:rsidR="004A172C">
        <w:rPr>
          <w:b/>
        </w:rPr>
        <w:t>ých výpomocí (NFV) k 31.12.2022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84"/>
        <w:gridCol w:w="1134"/>
        <w:gridCol w:w="1276"/>
        <w:gridCol w:w="992"/>
        <w:gridCol w:w="1134"/>
        <w:gridCol w:w="1134"/>
      </w:tblGrid>
      <w:tr w:rsidR="00816753" w:rsidRPr="00816753" w:rsidTr="00816753">
        <w:tc>
          <w:tcPr>
            <w:tcW w:w="1560" w:type="dxa"/>
            <w:shd w:val="clear" w:color="auto" w:fill="D9D9D9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 xml:space="preserve">Veriteľ </w:t>
            </w:r>
          </w:p>
        </w:tc>
        <w:tc>
          <w:tcPr>
            <w:tcW w:w="1984" w:type="dxa"/>
            <w:shd w:val="clear" w:color="auto" w:fill="D9D9D9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Účel</w:t>
            </w:r>
          </w:p>
        </w:tc>
        <w:tc>
          <w:tcPr>
            <w:tcW w:w="1134" w:type="dxa"/>
            <w:shd w:val="clear" w:color="auto" w:fill="D9D9D9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Výška poskytnutého úveru/NFV</w:t>
            </w:r>
          </w:p>
        </w:tc>
        <w:tc>
          <w:tcPr>
            <w:tcW w:w="1276" w:type="dxa"/>
            <w:shd w:val="clear" w:color="auto" w:fill="D9D9D9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 xml:space="preserve">Ročná splátka istiny </w:t>
            </w:r>
          </w:p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za rok 2022</w:t>
            </w:r>
          </w:p>
        </w:tc>
        <w:tc>
          <w:tcPr>
            <w:tcW w:w="992" w:type="dxa"/>
            <w:shd w:val="clear" w:color="auto" w:fill="D9D9D9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 xml:space="preserve">Ročná splátka úrokov </w:t>
            </w:r>
          </w:p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za rok 2022</w:t>
            </w:r>
          </w:p>
        </w:tc>
        <w:tc>
          <w:tcPr>
            <w:tcW w:w="1134" w:type="dxa"/>
            <w:shd w:val="clear" w:color="auto" w:fill="D9D9D9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Zostatok úveru (istiny) k 31.12.2022</w:t>
            </w:r>
          </w:p>
        </w:tc>
        <w:tc>
          <w:tcPr>
            <w:tcW w:w="1134" w:type="dxa"/>
            <w:shd w:val="clear" w:color="auto" w:fill="D9D9D9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Rok</w:t>
            </w:r>
          </w:p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splatnosti</w:t>
            </w:r>
          </w:p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6753" w:rsidRPr="00816753" w:rsidTr="00816753">
        <w:tc>
          <w:tcPr>
            <w:tcW w:w="1560" w:type="dxa"/>
            <w:vAlign w:val="center"/>
          </w:tcPr>
          <w:p w:rsidR="00816753" w:rsidRPr="00816753" w:rsidRDefault="00816753" w:rsidP="004C53A0">
            <w:pPr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MF SR</w:t>
            </w:r>
          </w:p>
        </w:tc>
        <w:tc>
          <w:tcPr>
            <w:tcW w:w="1984" w:type="dxa"/>
            <w:vAlign w:val="center"/>
          </w:tcPr>
          <w:p w:rsidR="00816753" w:rsidRPr="00816753" w:rsidRDefault="00816753" w:rsidP="004C53A0">
            <w:pPr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Kompenzácia výpadku podiel. daní</w:t>
            </w:r>
          </w:p>
        </w:tc>
        <w:tc>
          <w:tcPr>
            <w:tcW w:w="1134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13 302,00</w:t>
            </w:r>
          </w:p>
        </w:tc>
        <w:tc>
          <w:tcPr>
            <w:tcW w:w="1276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13 302,00</w:t>
            </w:r>
          </w:p>
        </w:tc>
        <w:tc>
          <w:tcPr>
            <w:tcW w:w="1134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2024</w:t>
            </w:r>
          </w:p>
        </w:tc>
      </w:tr>
      <w:tr w:rsidR="00816753" w:rsidRPr="00816753" w:rsidTr="00816753">
        <w:tc>
          <w:tcPr>
            <w:tcW w:w="1560" w:type="dxa"/>
          </w:tcPr>
          <w:p w:rsidR="00816753" w:rsidRPr="00816753" w:rsidRDefault="00816753" w:rsidP="004C53A0">
            <w:pPr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Prima Banka</w:t>
            </w:r>
          </w:p>
        </w:tc>
        <w:tc>
          <w:tcPr>
            <w:tcW w:w="1984" w:type="dxa"/>
          </w:tcPr>
          <w:p w:rsidR="00816753" w:rsidRPr="00816753" w:rsidRDefault="00980C36" w:rsidP="004C53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Rekonštrukcia </w:t>
            </w:r>
            <w:r w:rsidR="00816753" w:rsidRPr="00816753">
              <w:rPr>
                <w:rFonts w:ascii="Tahoma" w:hAnsi="Tahoma" w:cs="Tahoma"/>
                <w:sz w:val="20"/>
                <w:szCs w:val="20"/>
              </w:rPr>
              <w:t>budovy ZŠ a MŠ</w:t>
            </w:r>
          </w:p>
        </w:tc>
        <w:tc>
          <w:tcPr>
            <w:tcW w:w="1134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89 253,95</w:t>
            </w:r>
          </w:p>
        </w:tc>
        <w:tc>
          <w:tcPr>
            <w:tcW w:w="1276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8 333,40</w:t>
            </w:r>
          </w:p>
        </w:tc>
        <w:tc>
          <w:tcPr>
            <w:tcW w:w="992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167,02</w:t>
            </w:r>
          </w:p>
        </w:tc>
        <w:tc>
          <w:tcPr>
            <w:tcW w:w="1134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80 920,55</w:t>
            </w:r>
          </w:p>
        </w:tc>
        <w:tc>
          <w:tcPr>
            <w:tcW w:w="1134" w:type="dxa"/>
            <w:vAlign w:val="center"/>
          </w:tcPr>
          <w:p w:rsidR="00816753" w:rsidRPr="00816753" w:rsidRDefault="00816753" w:rsidP="004C53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6753">
              <w:rPr>
                <w:rFonts w:ascii="Tahoma" w:hAnsi="Tahoma" w:cs="Tahoma"/>
                <w:sz w:val="20"/>
                <w:szCs w:val="20"/>
              </w:rPr>
              <w:t>2031</w:t>
            </w:r>
          </w:p>
        </w:tc>
      </w:tr>
    </w:tbl>
    <w:p w:rsidR="00D042E3" w:rsidRDefault="00D042E3" w:rsidP="00E15DBF">
      <w:pPr>
        <w:pStyle w:val="Standard"/>
        <w:jc w:val="both"/>
        <w:rPr>
          <w:rFonts w:ascii="Tahoma" w:hAnsi="Tahoma"/>
          <w:sz w:val="20"/>
        </w:rPr>
      </w:pPr>
    </w:p>
    <w:p w:rsidR="00FE3EB1" w:rsidRDefault="00FE3EB1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 roku 2020 v záverečnom účte bolo podrobne rozoberaná finančná výpomoc pri výpadku príjmov na výkon samosprávnych funkcií z dôvodu kompenzácie výpadku dane z príjmov FO a pandémie</w:t>
      </w:r>
    </w:p>
    <w:p w:rsidR="007123EF" w:rsidRDefault="00FE3EB1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Covid 19</w:t>
      </w:r>
      <w:r w:rsidR="00816753">
        <w:rPr>
          <w:rFonts w:ascii="Tahoma" w:hAnsi="Tahoma"/>
          <w:sz w:val="20"/>
        </w:rPr>
        <w:t>, so začiatkom splatnosti v</w:t>
      </w:r>
      <w:r w:rsidR="00177627">
        <w:rPr>
          <w:rFonts w:ascii="Tahoma" w:hAnsi="Tahoma"/>
          <w:sz w:val="20"/>
        </w:rPr>
        <w:t xml:space="preserve"> roku </w:t>
      </w:r>
      <w:r w:rsidR="00816753">
        <w:rPr>
          <w:rFonts w:ascii="Tahoma" w:hAnsi="Tahoma"/>
          <w:sz w:val="20"/>
        </w:rPr>
        <w:t>2024 a konečnou splatnosťou v</w:t>
      </w:r>
      <w:r w:rsidR="00177627">
        <w:rPr>
          <w:rFonts w:ascii="Tahoma" w:hAnsi="Tahoma"/>
          <w:sz w:val="20"/>
        </w:rPr>
        <w:t xml:space="preserve"> roku </w:t>
      </w:r>
      <w:r w:rsidR="00816753">
        <w:rPr>
          <w:rFonts w:ascii="Tahoma" w:hAnsi="Tahoma"/>
          <w:sz w:val="20"/>
        </w:rPr>
        <w:t>2027 s možnosťou predčasného splatenia dlžnej sumy</w:t>
      </w:r>
      <w:r>
        <w:rPr>
          <w:rFonts w:ascii="Tahoma" w:hAnsi="Tahoma"/>
          <w:sz w:val="20"/>
        </w:rPr>
        <w:t>.</w:t>
      </w:r>
    </w:p>
    <w:p w:rsidR="006E5308" w:rsidRDefault="006E5308" w:rsidP="00E15DBF">
      <w:pPr>
        <w:pStyle w:val="Standard"/>
        <w:jc w:val="both"/>
        <w:rPr>
          <w:rFonts w:ascii="Tahoma" w:hAnsi="Tahoma"/>
          <w:sz w:val="20"/>
        </w:rPr>
      </w:pPr>
    </w:p>
    <w:p w:rsidR="006E5308" w:rsidRDefault="006E5308" w:rsidP="00E15DBF">
      <w:pPr>
        <w:pStyle w:val="Standard"/>
        <w:jc w:val="both"/>
        <w:rPr>
          <w:rFonts w:ascii="Tahoma" w:hAnsi="Tahoma"/>
          <w:sz w:val="20"/>
        </w:rPr>
      </w:pPr>
    </w:p>
    <w:p w:rsidR="006E5308" w:rsidRDefault="00FE3EB1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Naďalej v čerpaných úverových záväzkoch zo ŠFRB zostávajú 3 bytové domy, splatnosti, </w:t>
      </w:r>
      <w:r w:rsidR="00CA3C0D">
        <w:rPr>
          <w:rFonts w:ascii="Tahoma" w:hAnsi="Tahoma"/>
          <w:sz w:val="20"/>
        </w:rPr>
        <w:t xml:space="preserve">úroková sadzba ako aj celková zostatková </w:t>
      </w:r>
      <w:r>
        <w:rPr>
          <w:rFonts w:ascii="Tahoma" w:hAnsi="Tahoma"/>
          <w:sz w:val="20"/>
        </w:rPr>
        <w:t>výšk</w:t>
      </w:r>
      <w:r w:rsidR="00CA3C0D">
        <w:rPr>
          <w:rFonts w:ascii="Tahoma" w:hAnsi="Tahoma"/>
          <w:sz w:val="20"/>
        </w:rPr>
        <w:t>a záväzku jednotlivých bytových domoch je spracovaná podrobne p. Ing. Hrušovou.</w:t>
      </w:r>
    </w:p>
    <w:p w:rsidR="00CA3C0D" w:rsidRDefault="00CA3C0D" w:rsidP="00E15DBF">
      <w:pPr>
        <w:pStyle w:val="Standard"/>
        <w:jc w:val="both"/>
        <w:rPr>
          <w:rFonts w:ascii="Tahoma" w:hAnsi="Tahoma"/>
          <w:sz w:val="20"/>
        </w:rPr>
      </w:pPr>
    </w:p>
    <w:p w:rsidR="00816753" w:rsidRDefault="00816753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Výpočet a dodržania zákonných parametrov dlhu obce spracovaný v samostatnom stanovisku úverovej zaťaženosti obce, predložený dňa 23.05.2023 zverejnením na obvyklých miestach obce plne súhlasí s výpočtami Ing. Hrušovej.</w:t>
      </w:r>
    </w:p>
    <w:p w:rsidR="00CA3C0D" w:rsidRDefault="00816753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</w:p>
    <w:p w:rsidR="00816753" w:rsidRDefault="00CA3C0D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Obec nemá žiadnu podni</w:t>
      </w:r>
      <w:r w:rsidR="00816753">
        <w:rPr>
          <w:rFonts w:ascii="Tahoma" w:hAnsi="Tahoma"/>
          <w:sz w:val="20"/>
        </w:rPr>
        <w:t>kateľskú činnosť, príspevkovú organizáciu,</w:t>
      </w:r>
      <w:r>
        <w:rPr>
          <w:rFonts w:ascii="Tahoma" w:hAnsi="Tahoma"/>
          <w:sz w:val="20"/>
        </w:rPr>
        <w:t xml:space="preserve"> neposkytla žiadne dotácie</w:t>
      </w:r>
      <w:r w:rsidR="00816753">
        <w:rPr>
          <w:rFonts w:ascii="Tahoma" w:hAnsi="Tahoma"/>
          <w:sz w:val="20"/>
        </w:rPr>
        <w:t xml:space="preserve"> a neuzatvorila žiadnu zmluvu so štátnymi fondami</w:t>
      </w:r>
      <w:r>
        <w:rPr>
          <w:rFonts w:ascii="Tahoma" w:hAnsi="Tahoma"/>
          <w:sz w:val="20"/>
        </w:rPr>
        <w:t xml:space="preserve">. </w:t>
      </w:r>
    </w:p>
    <w:p w:rsidR="00816753" w:rsidRDefault="00816753" w:rsidP="00E15DBF">
      <w:pPr>
        <w:pStyle w:val="Standard"/>
        <w:jc w:val="both"/>
        <w:rPr>
          <w:rFonts w:ascii="Tahoma" w:hAnsi="Tahoma"/>
          <w:sz w:val="20"/>
        </w:rPr>
      </w:pPr>
    </w:p>
    <w:p w:rsidR="00CA3C0D" w:rsidRDefault="00CA3C0D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Finančné vysporiadanie voči štátnemu rozpočtu a rozpočtu iných obcí podrobne rozpísala v tabuľkovom vyjadrení</w:t>
      </w:r>
      <w:r w:rsidR="00B8171B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p. Ing. Hrušová.</w:t>
      </w:r>
    </w:p>
    <w:p w:rsidR="007123EF" w:rsidRPr="007815C5" w:rsidRDefault="007123EF" w:rsidP="00E15DBF">
      <w:pPr>
        <w:pStyle w:val="Standard"/>
        <w:jc w:val="both"/>
        <w:rPr>
          <w:rFonts w:ascii="Tahoma" w:hAnsi="Tahoma"/>
          <w:b/>
          <w:sz w:val="20"/>
        </w:rPr>
      </w:pPr>
    </w:p>
    <w:p w:rsidR="007123EF" w:rsidRPr="007815C5" w:rsidRDefault="007123EF" w:rsidP="00E15DBF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:rsidR="007123EF" w:rsidRPr="007815C5" w:rsidRDefault="007123EF" w:rsidP="00E15DBF">
      <w:pPr>
        <w:pStyle w:val="Standard"/>
        <w:jc w:val="both"/>
        <w:rPr>
          <w:rFonts w:ascii="Tahoma" w:hAnsi="Tahoma" w:cs="Tahoma"/>
          <w:sz w:val="20"/>
          <w:szCs w:val="20"/>
        </w:rPr>
      </w:pPr>
      <w:bookmarkStart w:id="1" w:name="_MON_1644643197"/>
      <w:bookmarkEnd w:id="1"/>
    </w:p>
    <w:p w:rsidR="007123EF" w:rsidRDefault="007123EF" w:rsidP="00E15DBF">
      <w:pPr>
        <w:pStyle w:val="Standard"/>
        <w:jc w:val="both"/>
        <w:rPr>
          <w:rFonts w:ascii="Tahoma" w:hAnsi="Tahoma"/>
          <w:sz w:val="20"/>
        </w:rPr>
      </w:pPr>
    </w:p>
    <w:p w:rsidR="007815C5" w:rsidRDefault="007815C5" w:rsidP="00E15DBF">
      <w:pPr>
        <w:pStyle w:val="Standard"/>
        <w:jc w:val="both"/>
        <w:rPr>
          <w:rFonts w:ascii="Tahoma" w:hAnsi="Tahoma"/>
          <w:sz w:val="20"/>
        </w:rPr>
      </w:pPr>
      <w:bookmarkStart w:id="2" w:name="_GoBack"/>
      <w:bookmarkEnd w:id="2"/>
    </w:p>
    <w:p w:rsidR="007123EF" w:rsidRPr="007815C5" w:rsidRDefault="007123EF" w:rsidP="00B8171B">
      <w:pPr>
        <w:pStyle w:val="Standard"/>
        <w:ind w:firstLine="708"/>
        <w:jc w:val="both"/>
        <w:rPr>
          <w:rFonts w:ascii="Tahoma" w:hAnsi="Tahoma"/>
          <w:b/>
          <w:sz w:val="20"/>
        </w:rPr>
      </w:pPr>
      <w:r w:rsidRPr="007815C5">
        <w:rPr>
          <w:rFonts w:ascii="Tahoma" w:hAnsi="Tahoma"/>
          <w:b/>
          <w:sz w:val="20"/>
        </w:rPr>
        <w:t>STANOVISK</w:t>
      </w:r>
      <w:r w:rsidR="008F0290">
        <w:rPr>
          <w:rFonts w:ascii="Tahoma" w:hAnsi="Tahoma"/>
          <w:b/>
          <w:sz w:val="20"/>
        </w:rPr>
        <w:t>O K ZÁVEREČNÉMU ÚČTU ZA ROK 2022</w:t>
      </w:r>
      <w:r w:rsidRPr="007815C5">
        <w:rPr>
          <w:rFonts w:ascii="Tahoma" w:hAnsi="Tahoma"/>
          <w:b/>
          <w:sz w:val="20"/>
        </w:rPr>
        <w:t>.</w:t>
      </w:r>
    </w:p>
    <w:p w:rsidR="007123EF" w:rsidRDefault="007123EF" w:rsidP="00E15DBF">
      <w:pPr>
        <w:pStyle w:val="Standard"/>
        <w:jc w:val="both"/>
        <w:rPr>
          <w:rFonts w:ascii="Tahoma" w:hAnsi="Tahoma"/>
          <w:sz w:val="20"/>
        </w:rPr>
      </w:pPr>
    </w:p>
    <w:p w:rsidR="007123EF" w:rsidRDefault="007123EF" w:rsidP="00E15DBF">
      <w:pPr>
        <w:pStyle w:val="Standard"/>
        <w:jc w:val="both"/>
        <w:rPr>
          <w:rFonts w:ascii="Tahoma" w:hAnsi="Tahoma"/>
          <w:sz w:val="20"/>
        </w:rPr>
      </w:pPr>
    </w:p>
    <w:p w:rsidR="00892F94" w:rsidRDefault="007123EF" w:rsidP="00E15DBF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Čo sa týka záverečného účtu za rok 202</w:t>
      </w:r>
      <w:r w:rsidR="00220BBA">
        <w:rPr>
          <w:rFonts w:ascii="Tahoma" w:hAnsi="Tahoma"/>
          <w:sz w:val="20"/>
        </w:rPr>
        <w:t>2</w:t>
      </w:r>
      <w:r>
        <w:rPr>
          <w:rFonts w:ascii="Tahoma" w:hAnsi="Tahoma"/>
          <w:sz w:val="20"/>
        </w:rPr>
        <w:t xml:space="preserve"> je z</w:t>
      </w:r>
      <w:r w:rsidR="00F049B5">
        <w:rPr>
          <w:rFonts w:ascii="Tahoma" w:hAnsi="Tahoma"/>
          <w:sz w:val="20"/>
        </w:rPr>
        <w:t xml:space="preserve"> bližšej a </w:t>
      </w:r>
      <w:r>
        <w:rPr>
          <w:rFonts w:ascii="Tahoma" w:hAnsi="Tahoma"/>
          <w:sz w:val="20"/>
        </w:rPr>
        <w:t xml:space="preserve">hlbšej analýzy zrejmé, že obec i napriek </w:t>
      </w:r>
      <w:r w:rsidR="00220BBA">
        <w:rPr>
          <w:rFonts w:ascii="Tahoma" w:hAnsi="Tahoma"/>
          <w:sz w:val="20"/>
        </w:rPr>
        <w:t>turbulentnej dobe ako fungovanie po pandémii, ďalej nás postihla energetická kríza,</w:t>
      </w:r>
      <w:r>
        <w:rPr>
          <w:rFonts w:ascii="Tahoma" w:hAnsi="Tahoma"/>
          <w:sz w:val="20"/>
        </w:rPr>
        <w:t xml:space="preserve"> prezieravo a hospodárne </w:t>
      </w:r>
      <w:r w:rsidR="00892F94">
        <w:rPr>
          <w:rFonts w:ascii="Tahoma" w:hAnsi="Tahoma"/>
          <w:sz w:val="20"/>
        </w:rPr>
        <w:t>nakladala</w:t>
      </w:r>
      <w:r>
        <w:rPr>
          <w:rFonts w:ascii="Tahoma" w:hAnsi="Tahoma"/>
          <w:sz w:val="20"/>
        </w:rPr>
        <w:t xml:space="preserve"> s majetkom obce, starostlivo </w:t>
      </w:r>
      <w:r w:rsidR="00892F94">
        <w:rPr>
          <w:rFonts w:ascii="Tahoma" w:hAnsi="Tahoma"/>
          <w:sz w:val="20"/>
        </w:rPr>
        <w:t>sledovala</w:t>
      </w:r>
      <w:r>
        <w:rPr>
          <w:rFonts w:ascii="Tahoma" w:hAnsi="Tahoma"/>
          <w:sz w:val="20"/>
        </w:rPr>
        <w:t xml:space="preserve"> každý príjem do „obecnej pokladnice“ a veľmi </w:t>
      </w:r>
      <w:r w:rsidR="00892F94">
        <w:rPr>
          <w:rFonts w:ascii="Tahoma" w:hAnsi="Tahoma"/>
          <w:sz w:val="20"/>
        </w:rPr>
        <w:t>uvážlivo až opatrne nakladala</w:t>
      </w:r>
      <w:r>
        <w:rPr>
          <w:rFonts w:ascii="Tahoma" w:hAnsi="Tahoma"/>
          <w:sz w:val="20"/>
        </w:rPr>
        <w:t xml:space="preserve"> s</w:t>
      </w:r>
      <w:r w:rsidR="00177627">
        <w:rPr>
          <w:rFonts w:ascii="Tahoma" w:hAnsi="Tahoma"/>
          <w:sz w:val="20"/>
        </w:rPr>
        <w:t> </w:t>
      </w:r>
      <w:r>
        <w:rPr>
          <w:rFonts w:ascii="Tahoma" w:hAnsi="Tahoma"/>
          <w:sz w:val="20"/>
        </w:rPr>
        <w:t>výdavkami</w:t>
      </w:r>
      <w:r w:rsidR="00177627">
        <w:rPr>
          <w:rFonts w:ascii="Tahoma" w:hAnsi="Tahoma"/>
          <w:sz w:val="20"/>
        </w:rPr>
        <w:t>. O</w:t>
      </w:r>
      <w:r w:rsidR="0037479A">
        <w:rPr>
          <w:rFonts w:ascii="Tahoma" w:hAnsi="Tahoma"/>
          <w:sz w:val="20"/>
        </w:rPr>
        <w:t>becné zastupiteľstvo</w:t>
      </w:r>
      <w:r w:rsidR="00801A6F">
        <w:rPr>
          <w:rFonts w:ascii="Tahoma" w:hAnsi="Tahoma"/>
          <w:sz w:val="20"/>
        </w:rPr>
        <w:t xml:space="preserve"> sa</w:t>
      </w:r>
      <w:r w:rsidR="0037479A">
        <w:rPr>
          <w:rFonts w:ascii="Tahoma" w:hAnsi="Tahoma"/>
          <w:sz w:val="20"/>
        </w:rPr>
        <w:t xml:space="preserve"> </w:t>
      </w:r>
      <w:r w:rsidR="00801A6F">
        <w:rPr>
          <w:rFonts w:ascii="Tahoma" w:hAnsi="Tahoma"/>
          <w:sz w:val="20"/>
        </w:rPr>
        <w:t xml:space="preserve">uznesením č. 26/2022 </w:t>
      </w:r>
      <w:r w:rsidR="00177627">
        <w:rPr>
          <w:rFonts w:ascii="Tahoma" w:hAnsi="Tahoma"/>
          <w:sz w:val="20"/>
        </w:rPr>
        <w:t xml:space="preserve">uznieslo na prerozdelení hospodárskeho prebytku okrem rezervného fondu za rok 2021 aj </w:t>
      </w:r>
      <w:r w:rsidR="0037479A">
        <w:rPr>
          <w:rFonts w:ascii="Tahoma" w:hAnsi="Tahoma"/>
          <w:sz w:val="20"/>
        </w:rPr>
        <w:t xml:space="preserve"> fond</w:t>
      </w:r>
      <w:r w:rsidR="00177627">
        <w:rPr>
          <w:rFonts w:ascii="Tahoma" w:hAnsi="Tahoma"/>
          <w:sz w:val="20"/>
        </w:rPr>
        <w:t>ov investičného a environmentálneho. O</w:t>
      </w:r>
      <w:r w:rsidR="00980C36">
        <w:rPr>
          <w:rFonts w:ascii="Tahoma" w:hAnsi="Tahoma"/>
          <w:sz w:val="20"/>
        </w:rPr>
        <w:t xml:space="preserve">bec sa ďalej </w:t>
      </w:r>
      <w:r w:rsidR="00F049B5">
        <w:rPr>
          <w:rFonts w:ascii="Tahoma" w:hAnsi="Tahoma"/>
          <w:sz w:val="20"/>
        </w:rPr>
        <w:t>snažila sa o akýkoľvek príjem</w:t>
      </w:r>
      <w:r w:rsidR="00220BBA">
        <w:rPr>
          <w:rFonts w:ascii="Tahoma" w:hAnsi="Tahoma"/>
          <w:sz w:val="20"/>
        </w:rPr>
        <w:t xml:space="preserve"> navyše, </w:t>
      </w:r>
      <w:r w:rsidR="00892F94">
        <w:rPr>
          <w:rFonts w:ascii="Tahoma" w:hAnsi="Tahoma"/>
          <w:sz w:val="20"/>
        </w:rPr>
        <w:t>a tým vytvorila dostatočnú rezervu na možno bu</w:t>
      </w:r>
      <w:r w:rsidR="00F049B5">
        <w:rPr>
          <w:rFonts w:ascii="Tahoma" w:hAnsi="Tahoma"/>
          <w:sz w:val="20"/>
        </w:rPr>
        <w:t xml:space="preserve">dúce nepriaznivé obdobie, </w:t>
      </w:r>
      <w:r w:rsidR="00892F94">
        <w:rPr>
          <w:rFonts w:ascii="Tahoma" w:hAnsi="Tahoma"/>
          <w:sz w:val="20"/>
        </w:rPr>
        <w:t xml:space="preserve">dodržala úverovú zaťaženosť na optimálnej úrovni a preto </w:t>
      </w:r>
      <w:r w:rsidR="00F049B5">
        <w:rPr>
          <w:rFonts w:ascii="Tahoma" w:hAnsi="Tahoma"/>
          <w:sz w:val="20"/>
        </w:rPr>
        <w:t>ako hlavná kontrolórka obce Vaďovce</w:t>
      </w:r>
    </w:p>
    <w:p w:rsidR="00F049B5" w:rsidRDefault="00F049B5" w:rsidP="00E15DBF">
      <w:pPr>
        <w:pStyle w:val="Standard"/>
        <w:jc w:val="both"/>
        <w:rPr>
          <w:rFonts w:ascii="Tahoma" w:hAnsi="Tahoma"/>
          <w:sz w:val="20"/>
        </w:rPr>
      </w:pPr>
    </w:p>
    <w:p w:rsidR="00892F94" w:rsidRPr="00892F94" w:rsidRDefault="00892F94" w:rsidP="00892F94">
      <w:pPr>
        <w:pStyle w:val="Standard"/>
        <w:jc w:val="center"/>
        <w:rPr>
          <w:rFonts w:ascii="Tahoma" w:hAnsi="Tahoma"/>
          <w:sz w:val="28"/>
          <w:szCs w:val="28"/>
        </w:rPr>
      </w:pPr>
      <w:r w:rsidRPr="00892F94">
        <w:rPr>
          <w:rFonts w:ascii="Tahoma" w:hAnsi="Tahoma"/>
          <w:sz w:val="28"/>
          <w:szCs w:val="28"/>
        </w:rPr>
        <w:t>považujem celoročné hospodárenie obce za uspokojivé</w:t>
      </w:r>
    </w:p>
    <w:p w:rsidR="00892F94" w:rsidRPr="00892F94" w:rsidRDefault="00892F94" w:rsidP="00892F94">
      <w:pPr>
        <w:pStyle w:val="Standard"/>
        <w:jc w:val="center"/>
        <w:rPr>
          <w:rFonts w:ascii="Tahoma" w:hAnsi="Tahoma"/>
          <w:sz w:val="28"/>
          <w:szCs w:val="28"/>
        </w:rPr>
      </w:pPr>
      <w:r w:rsidRPr="00892F94">
        <w:rPr>
          <w:rFonts w:ascii="Tahoma" w:hAnsi="Tahoma"/>
          <w:sz w:val="28"/>
          <w:szCs w:val="28"/>
        </w:rPr>
        <w:t>a</w:t>
      </w:r>
    </w:p>
    <w:p w:rsidR="00892F94" w:rsidRPr="00892F94" w:rsidRDefault="00892F94" w:rsidP="00892F94">
      <w:pPr>
        <w:pStyle w:val="Standard"/>
        <w:jc w:val="center"/>
        <w:rPr>
          <w:rFonts w:ascii="Tahoma" w:hAnsi="Tahoma"/>
          <w:sz w:val="28"/>
          <w:szCs w:val="28"/>
        </w:rPr>
      </w:pPr>
      <w:r w:rsidRPr="00892F94">
        <w:rPr>
          <w:rFonts w:ascii="Tahoma" w:hAnsi="Tahoma"/>
          <w:sz w:val="28"/>
          <w:szCs w:val="28"/>
        </w:rPr>
        <w:t>odporúčam obecnému zastupiteľstvu</w:t>
      </w:r>
    </w:p>
    <w:p w:rsidR="007123EF" w:rsidRDefault="00892F94" w:rsidP="00892F94">
      <w:pPr>
        <w:pStyle w:val="Standard"/>
        <w:jc w:val="center"/>
        <w:rPr>
          <w:rFonts w:ascii="Tahoma" w:hAnsi="Tahoma"/>
          <w:sz w:val="28"/>
          <w:szCs w:val="28"/>
        </w:rPr>
      </w:pPr>
      <w:r w:rsidRPr="00892F94">
        <w:rPr>
          <w:rFonts w:ascii="Tahoma" w:hAnsi="Tahoma"/>
          <w:sz w:val="28"/>
          <w:szCs w:val="28"/>
        </w:rPr>
        <w:t>SCHVÁLIŤ</w:t>
      </w:r>
    </w:p>
    <w:p w:rsidR="00892F94" w:rsidRDefault="00892F94" w:rsidP="00892F94">
      <w:pPr>
        <w:pStyle w:val="Standard"/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Záverečný účet a celoročné hospodárenie </w:t>
      </w:r>
    </w:p>
    <w:p w:rsidR="00892F94" w:rsidRDefault="00892F94" w:rsidP="00892F94">
      <w:pPr>
        <w:pStyle w:val="Standard"/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BEZ VÝHRAD.</w:t>
      </w:r>
    </w:p>
    <w:p w:rsidR="007815C5" w:rsidRDefault="007815C5" w:rsidP="00892F94">
      <w:pPr>
        <w:pStyle w:val="Standard"/>
        <w:jc w:val="center"/>
        <w:rPr>
          <w:rFonts w:ascii="Tahoma" w:hAnsi="Tahoma"/>
          <w:sz w:val="28"/>
          <w:szCs w:val="28"/>
        </w:rPr>
      </w:pPr>
    </w:p>
    <w:p w:rsidR="007815C5" w:rsidRDefault="007815C5" w:rsidP="00892F94">
      <w:pPr>
        <w:pStyle w:val="Standard"/>
        <w:jc w:val="center"/>
        <w:rPr>
          <w:rFonts w:ascii="Tahoma" w:hAnsi="Tahoma"/>
          <w:sz w:val="28"/>
          <w:szCs w:val="28"/>
        </w:rPr>
      </w:pPr>
    </w:p>
    <w:p w:rsidR="007815C5" w:rsidRDefault="007815C5" w:rsidP="00892F94">
      <w:pPr>
        <w:pStyle w:val="Standard"/>
        <w:jc w:val="center"/>
        <w:rPr>
          <w:rFonts w:ascii="Tahoma" w:hAnsi="Tahoma"/>
          <w:sz w:val="28"/>
          <w:szCs w:val="28"/>
        </w:rPr>
      </w:pPr>
    </w:p>
    <w:p w:rsidR="007815C5" w:rsidRDefault="007815C5" w:rsidP="00892F94">
      <w:pPr>
        <w:pStyle w:val="Standard"/>
        <w:jc w:val="center"/>
        <w:rPr>
          <w:rFonts w:ascii="Tahoma" w:hAnsi="Tahoma"/>
          <w:sz w:val="28"/>
          <w:szCs w:val="28"/>
        </w:rPr>
      </w:pPr>
    </w:p>
    <w:p w:rsidR="007815C5" w:rsidRPr="00147DEB" w:rsidRDefault="007815C5" w:rsidP="00A965F0">
      <w:pPr>
        <w:pStyle w:val="Standard"/>
        <w:jc w:val="right"/>
        <w:rPr>
          <w:rFonts w:ascii="Tahoma" w:hAnsi="Tahoma"/>
          <w:sz w:val="22"/>
          <w:szCs w:val="22"/>
        </w:rPr>
      </w:pPr>
      <w:r w:rsidRPr="00147DEB">
        <w:rPr>
          <w:rFonts w:ascii="Tahoma" w:hAnsi="Tahoma"/>
          <w:sz w:val="22"/>
          <w:szCs w:val="22"/>
        </w:rPr>
        <w:t xml:space="preserve">Hlavná kontrolórka Obce </w:t>
      </w:r>
      <w:r w:rsidR="00A965F0" w:rsidRPr="00147DEB">
        <w:rPr>
          <w:rFonts w:ascii="Tahoma" w:hAnsi="Tahoma"/>
          <w:sz w:val="22"/>
          <w:szCs w:val="22"/>
        </w:rPr>
        <w:t>Vaďovce</w:t>
      </w:r>
    </w:p>
    <w:p w:rsidR="00A965F0" w:rsidRDefault="00A965F0" w:rsidP="00A965F0">
      <w:pPr>
        <w:pStyle w:val="Standard"/>
        <w:jc w:val="right"/>
        <w:rPr>
          <w:rFonts w:ascii="Tahoma" w:hAnsi="Tahoma"/>
          <w:sz w:val="22"/>
          <w:szCs w:val="22"/>
        </w:rPr>
      </w:pPr>
      <w:r w:rsidRPr="00147DEB">
        <w:rPr>
          <w:rFonts w:ascii="Tahoma" w:hAnsi="Tahoma"/>
          <w:sz w:val="22"/>
          <w:szCs w:val="22"/>
        </w:rPr>
        <w:t>Ing. Mgr. Renáta Saková</w:t>
      </w:r>
    </w:p>
    <w:p w:rsidR="00220BBA" w:rsidRDefault="00220BBA" w:rsidP="00220BBA">
      <w:pPr>
        <w:pStyle w:val="Standard"/>
        <w:rPr>
          <w:rFonts w:ascii="Tahoma" w:hAnsi="Tahoma"/>
          <w:sz w:val="20"/>
          <w:szCs w:val="20"/>
        </w:rPr>
      </w:pPr>
    </w:p>
    <w:p w:rsidR="00220BBA" w:rsidRDefault="00220BBA" w:rsidP="00220BBA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Odoslané elektronicky: 24.05.2023</w:t>
      </w:r>
    </w:p>
    <w:p w:rsidR="00801A6F" w:rsidRPr="00220BBA" w:rsidRDefault="00801A6F" w:rsidP="00220BBA">
      <w:pPr>
        <w:pStyle w:val="Standard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 opravách odoslané elektronicky : 01.06.2023</w:t>
      </w:r>
    </w:p>
    <w:sectPr w:rsidR="00801A6F" w:rsidRPr="00220BBA" w:rsidSect="006E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3BE" w:rsidRDefault="00B443BE" w:rsidP="00B8171B">
      <w:pPr>
        <w:rPr>
          <w:rFonts w:hint="eastAsia"/>
        </w:rPr>
      </w:pPr>
      <w:r>
        <w:separator/>
      </w:r>
    </w:p>
  </w:endnote>
  <w:endnote w:type="continuationSeparator" w:id="1">
    <w:p w:rsidR="00B443BE" w:rsidRDefault="00B443BE" w:rsidP="00B817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3BE" w:rsidRDefault="00B443BE" w:rsidP="00B8171B">
      <w:pPr>
        <w:rPr>
          <w:rFonts w:hint="eastAsia"/>
        </w:rPr>
      </w:pPr>
      <w:r>
        <w:separator/>
      </w:r>
    </w:p>
  </w:footnote>
  <w:footnote w:type="continuationSeparator" w:id="1">
    <w:p w:rsidR="00B443BE" w:rsidRDefault="00B443BE" w:rsidP="00B817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B7"/>
    <w:multiLevelType w:val="multilevel"/>
    <w:tmpl w:val="F82655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0B3F2974"/>
    <w:multiLevelType w:val="multilevel"/>
    <w:tmpl w:val="5AB65F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F9B2A8A"/>
    <w:multiLevelType w:val="multilevel"/>
    <w:tmpl w:val="68528A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CC6424"/>
    <w:multiLevelType w:val="multilevel"/>
    <w:tmpl w:val="EB0839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B74FCB"/>
    <w:multiLevelType w:val="multilevel"/>
    <w:tmpl w:val="C8B41D20"/>
    <w:lvl w:ilvl="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3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0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4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1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24" w:hanging="360"/>
      </w:pPr>
      <w:rPr>
        <w:rFonts w:ascii="OpenSymbol" w:eastAsia="OpenSymbol" w:hAnsi="OpenSymbol" w:cs="OpenSymbol"/>
      </w:rPr>
    </w:lvl>
  </w:abstractNum>
  <w:abstractNum w:abstractNumId="8">
    <w:nsid w:val="4D3F2F58"/>
    <w:multiLevelType w:val="multilevel"/>
    <w:tmpl w:val="E736BB82"/>
    <w:lvl w:ilvl="0">
      <w:start w:val="1"/>
      <w:numFmt w:val="bullet"/>
      <w:lvlText w:val=""/>
      <w:lvlJc w:val="left"/>
      <w:pPr>
        <w:ind w:left="823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18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3" w:hanging="360"/>
      </w:pPr>
      <w:rPr>
        <w:rFonts w:ascii="OpenSymbol" w:eastAsia="OpenSymbol" w:hAnsi="OpenSymbol" w:cs="OpenSymbol"/>
      </w:rPr>
    </w:lvl>
  </w:abstractNum>
  <w:abstractNum w:abstractNumId="9">
    <w:nsid w:val="5FE23EC9"/>
    <w:multiLevelType w:val="multilevel"/>
    <w:tmpl w:val="37EA76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060AA"/>
    <w:multiLevelType w:val="hybridMultilevel"/>
    <w:tmpl w:val="2DEE4DD2"/>
    <w:lvl w:ilvl="0" w:tplc="CEDAF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F6CBC"/>
    <w:multiLevelType w:val="multilevel"/>
    <w:tmpl w:val="D85E3B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718E1C01"/>
    <w:multiLevelType w:val="multilevel"/>
    <w:tmpl w:val="12ACB6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77E72148"/>
    <w:multiLevelType w:val="multilevel"/>
    <w:tmpl w:val="D62614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DBF"/>
    <w:rsid w:val="0001076D"/>
    <w:rsid w:val="00011C89"/>
    <w:rsid w:val="00030BE3"/>
    <w:rsid w:val="00053B72"/>
    <w:rsid w:val="00072FC2"/>
    <w:rsid w:val="000846DF"/>
    <w:rsid w:val="000908C8"/>
    <w:rsid w:val="0009256D"/>
    <w:rsid w:val="000A65C7"/>
    <w:rsid w:val="000D5093"/>
    <w:rsid w:val="00145C0A"/>
    <w:rsid w:val="00147DEB"/>
    <w:rsid w:val="00177627"/>
    <w:rsid w:val="001817DE"/>
    <w:rsid w:val="00196EFB"/>
    <w:rsid w:val="001C7194"/>
    <w:rsid w:val="001F5639"/>
    <w:rsid w:val="00220BBA"/>
    <w:rsid w:val="002928A2"/>
    <w:rsid w:val="002B6E2B"/>
    <w:rsid w:val="002C352E"/>
    <w:rsid w:val="002C546E"/>
    <w:rsid w:val="002E105B"/>
    <w:rsid w:val="002E20C6"/>
    <w:rsid w:val="00310216"/>
    <w:rsid w:val="00346AE6"/>
    <w:rsid w:val="00350200"/>
    <w:rsid w:val="0037479A"/>
    <w:rsid w:val="00384675"/>
    <w:rsid w:val="003941E0"/>
    <w:rsid w:val="003A62D2"/>
    <w:rsid w:val="003B2647"/>
    <w:rsid w:val="003D690F"/>
    <w:rsid w:val="003E1DE6"/>
    <w:rsid w:val="003F2C1F"/>
    <w:rsid w:val="0040088B"/>
    <w:rsid w:val="004118B5"/>
    <w:rsid w:val="0046619F"/>
    <w:rsid w:val="00476121"/>
    <w:rsid w:val="004A172C"/>
    <w:rsid w:val="004F126A"/>
    <w:rsid w:val="005201BB"/>
    <w:rsid w:val="005510F2"/>
    <w:rsid w:val="005516EE"/>
    <w:rsid w:val="00584224"/>
    <w:rsid w:val="00586155"/>
    <w:rsid w:val="00596921"/>
    <w:rsid w:val="005B5679"/>
    <w:rsid w:val="005D14B6"/>
    <w:rsid w:val="005F35C8"/>
    <w:rsid w:val="00603125"/>
    <w:rsid w:val="00606ED7"/>
    <w:rsid w:val="00610C54"/>
    <w:rsid w:val="006113FF"/>
    <w:rsid w:val="00612B9A"/>
    <w:rsid w:val="006A3DB2"/>
    <w:rsid w:val="006B1A41"/>
    <w:rsid w:val="006D1E0D"/>
    <w:rsid w:val="006E5308"/>
    <w:rsid w:val="006E6E0E"/>
    <w:rsid w:val="006F3157"/>
    <w:rsid w:val="00706959"/>
    <w:rsid w:val="007123EF"/>
    <w:rsid w:val="0072190E"/>
    <w:rsid w:val="00735671"/>
    <w:rsid w:val="00743976"/>
    <w:rsid w:val="00750C62"/>
    <w:rsid w:val="007815C5"/>
    <w:rsid w:val="0079133C"/>
    <w:rsid w:val="007A3FD6"/>
    <w:rsid w:val="007B53DA"/>
    <w:rsid w:val="007F6879"/>
    <w:rsid w:val="00801A6F"/>
    <w:rsid w:val="008055C7"/>
    <w:rsid w:val="00816753"/>
    <w:rsid w:val="00827191"/>
    <w:rsid w:val="00842F18"/>
    <w:rsid w:val="00892F94"/>
    <w:rsid w:val="008E4917"/>
    <w:rsid w:val="008F0290"/>
    <w:rsid w:val="008F0EC1"/>
    <w:rsid w:val="00960F69"/>
    <w:rsid w:val="00973DCB"/>
    <w:rsid w:val="00980C36"/>
    <w:rsid w:val="009869E6"/>
    <w:rsid w:val="00992D4F"/>
    <w:rsid w:val="009A3E06"/>
    <w:rsid w:val="009E1412"/>
    <w:rsid w:val="009E1561"/>
    <w:rsid w:val="009E2BFD"/>
    <w:rsid w:val="00A0447F"/>
    <w:rsid w:val="00A07F44"/>
    <w:rsid w:val="00A11C10"/>
    <w:rsid w:val="00A24E59"/>
    <w:rsid w:val="00A63736"/>
    <w:rsid w:val="00A82F66"/>
    <w:rsid w:val="00A83B6D"/>
    <w:rsid w:val="00A83D70"/>
    <w:rsid w:val="00A86E8D"/>
    <w:rsid w:val="00A9154F"/>
    <w:rsid w:val="00A965F0"/>
    <w:rsid w:val="00AA5B5E"/>
    <w:rsid w:val="00AD6944"/>
    <w:rsid w:val="00B34F83"/>
    <w:rsid w:val="00B4208E"/>
    <w:rsid w:val="00B443BE"/>
    <w:rsid w:val="00B45F01"/>
    <w:rsid w:val="00B8171B"/>
    <w:rsid w:val="00BB31FC"/>
    <w:rsid w:val="00BE69AC"/>
    <w:rsid w:val="00BF5A90"/>
    <w:rsid w:val="00C00F0A"/>
    <w:rsid w:val="00C022BC"/>
    <w:rsid w:val="00C3426C"/>
    <w:rsid w:val="00C37CCC"/>
    <w:rsid w:val="00C42BC8"/>
    <w:rsid w:val="00C55FA8"/>
    <w:rsid w:val="00C65D15"/>
    <w:rsid w:val="00C67421"/>
    <w:rsid w:val="00C7220F"/>
    <w:rsid w:val="00CA3C0D"/>
    <w:rsid w:val="00CB04A7"/>
    <w:rsid w:val="00CE2249"/>
    <w:rsid w:val="00CF48BB"/>
    <w:rsid w:val="00D042E3"/>
    <w:rsid w:val="00D4278B"/>
    <w:rsid w:val="00D52D4F"/>
    <w:rsid w:val="00DA309F"/>
    <w:rsid w:val="00DE49E3"/>
    <w:rsid w:val="00E04440"/>
    <w:rsid w:val="00E15DBF"/>
    <w:rsid w:val="00E21DB7"/>
    <w:rsid w:val="00E23014"/>
    <w:rsid w:val="00E412E9"/>
    <w:rsid w:val="00E6660C"/>
    <w:rsid w:val="00E668A4"/>
    <w:rsid w:val="00E8474F"/>
    <w:rsid w:val="00E924C9"/>
    <w:rsid w:val="00EA1B7B"/>
    <w:rsid w:val="00EA4601"/>
    <w:rsid w:val="00EC080E"/>
    <w:rsid w:val="00F049B5"/>
    <w:rsid w:val="00F3436A"/>
    <w:rsid w:val="00F9257B"/>
    <w:rsid w:val="00FA7266"/>
    <w:rsid w:val="00FC1A61"/>
    <w:rsid w:val="00FD187A"/>
    <w:rsid w:val="00FD4559"/>
    <w:rsid w:val="00FE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5D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15DB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E15D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15DB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E15DB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E15DB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customStyle="1" w:styleId="Zkladntext21">
    <w:name w:val="Základný text 21"/>
    <w:basedOn w:val="Standard"/>
    <w:rsid w:val="00E15DBF"/>
    <w:pPr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2FC2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FC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Odsekzoznamu">
    <w:name w:val="List Paragraph"/>
    <w:basedOn w:val="Normlny"/>
    <w:uiPriority w:val="34"/>
    <w:qFormat/>
    <w:rsid w:val="00011C8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Pracovn__h_rok_programu_Microsoft_Office_Excel1.xlsx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Saková Renáta, Ing. Mgr.</dc:creator>
  <cp:lastModifiedBy>Lenovo_E51</cp:lastModifiedBy>
  <cp:revision>2</cp:revision>
  <cp:lastPrinted>2021-05-20T09:33:00Z</cp:lastPrinted>
  <dcterms:created xsi:type="dcterms:W3CDTF">2023-06-01T11:19:00Z</dcterms:created>
  <dcterms:modified xsi:type="dcterms:W3CDTF">2023-06-01T11:19:00Z</dcterms:modified>
</cp:coreProperties>
</file>