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B8" w:rsidRDefault="00992EB8" w:rsidP="00E458E9">
      <w:pPr>
        <w:jc w:val="center"/>
        <w:rPr>
          <w:noProof/>
          <w:lang w:eastAsia="sk-SK"/>
        </w:rPr>
      </w:pPr>
    </w:p>
    <w:p w:rsidR="00E458E9" w:rsidRDefault="00992EB8" w:rsidP="00E458E9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5758180" cy="2562225"/>
            <wp:effectExtent l="190500" t="190500" r="185420" b="2000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5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51"/>
                    <a:stretch/>
                  </pic:blipFill>
                  <pic:spPr bwMode="auto">
                    <a:xfrm>
                      <a:off x="0" y="0"/>
                      <a:ext cx="575818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8E9" w:rsidRDefault="00E458E9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53309985" wp14:editId="0A7E5CB6">
            <wp:simplePos x="0" y="0"/>
            <wp:positionH relativeFrom="column">
              <wp:posOffset>452755</wp:posOffset>
            </wp:positionH>
            <wp:positionV relativeFrom="paragraph">
              <wp:posOffset>157480</wp:posOffset>
            </wp:positionV>
            <wp:extent cx="2567305" cy="1924050"/>
            <wp:effectExtent l="0" t="0" r="444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59DD6BCE" wp14:editId="1E7D97AD">
            <wp:simplePos x="0" y="0"/>
            <wp:positionH relativeFrom="column">
              <wp:posOffset>3805555</wp:posOffset>
            </wp:positionH>
            <wp:positionV relativeFrom="paragraph">
              <wp:posOffset>161290</wp:posOffset>
            </wp:positionV>
            <wp:extent cx="1524000" cy="2034540"/>
            <wp:effectExtent l="0" t="0" r="0" b="381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i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8E9" w:rsidRDefault="00E458E9" w:rsidP="00E458E9"/>
    <w:p w:rsidR="00E458E9" w:rsidRDefault="00E458E9" w:rsidP="00E458E9"/>
    <w:p w:rsidR="00E458E9" w:rsidRDefault="00E458E9" w:rsidP="00E458E9"/>
    <w:p w:rsidR="00E458E9" w:rsidRDefault="00E458E9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992EB8" w:rsidP="00E458E9"/>
    <w:p w:rsidR="00992EB8" w:rsidRDefault="00EF4F59" w:rsidP="00E458E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B0AC14" wp14:editId="19C65F5F">
                <wp:simplePos x="0" y="0"/>
                <wp:positionH relativeFrom="column">
                  <wp:posOffset>-1270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444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F59" w:rsidRPr="00EF4F59" w:rsidRDefault="00EF4F59" w:rsidP="00EF4F59">
                            <w:pPr>
                              <w:spacing w:line="360" w:lineRule="auto"/>
                              <w:jc w:val="center"/>
                              <w:rPr>
                                <w:rFonts w:ascii="Elephant" w:hAnsi="Elephant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4F59">
                              <w:rPr>
                                <w:rFonts w:ascii="Elephant" w:hAnsi="Elephant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Výročn</w:t>
                            </w:r>
                            <w:r w:rsidRPr="00EF4F59">
                              <w:rPr>
                                <w:rFonts w:ascii="Elephant" w:hAnsi="Elephant" w:cs="Brush Script MT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</w:t>
                            </w:r>
                            <w:r w:rsidRPr="00EF4F59">
                              <w:rPr>
                                <w:rFonts w:ascii="Elephant" w:hAnsi="Elephant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spr</w:t>
                            </w:r>
                            <w:r w:rsidRPr="00EF4F59">
                              <w:rPr>
                                <w:rFonts w:ascii="Elephant" w:hAnsi="Elephant" w:cs="Brush Script MT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</w:t>
                            </w:r>
                            <w:r w:rsidRPr="00EF4F59">
                              <w:rPr>
                                <w:rFonts w:ascii="Elephant" w:hAnsi="Elephant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 Obce Va</w:t>
                            </w:r>
                            <w:r w:rsidRPr="00EF4F59">
                              <w:rPr>
                                <w:rFonts w:ascii="Arial Black" w:hAnsi="Arial Black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ď</w:t>
                            </w:r>
                            <w:r w:rsidRPr="00EF4F59">
                              <w:rPr>
                                <w:rFonts w:ascii="Elephant" w:hAnsi="Elephant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ovce</w:t>
                            </w:r>
                          </w:p>
                          <w:p w:rsidR="00EF4F59" w:rsidRPr="00EF4F59" w:rsidRDefault="00EF4F59" w:rsidP="00EF4F59">
                            <w:pPr>
                              <w:spacing w:line="360" w:lineRule="auto"/>
                              <w:jc w:val="center"/>
                              <w:rPr>
                                <w:rFonts w:ascii="Elephant" w:hAnsi="Elephant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4F59">
                              <w:rPr>
                                <w:rFonts w:ascii="Elephant" w:hAnsi="Elephant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 rok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-.1pt;margin-top:5.1pt;width:2in;height:2in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" filled="f" stroked="f">
                <v:textbox style="mso-fit-shape-to-text:t">
                  <w:txbxContent>
                    <w:p w:rsidR="00EF4F59" w:rsidRPr="00EF4F59" w:rsidRDefault="00EF4F59" w:rsidP="00EF4F59">
                      <w:pPr>
                        <w:spacing w:line="360" w:lineRule="auto"/>
                        <w:jc w:val="center"/>
                        <w:rPr>
                          <w:rFonts w:ascii="Elephant" w:hAnsi="Elephant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4F59">
                        <w:rPr>
                          <w:rFonts w:ascii="Elephant" w:hAnsi="Elephant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Výročn</w:t>
                      </w:r>
                      <w:r w:rsidRPr="00EF4F59">
                        <w:rPr>
                          <w:rFonts w:ascii="Elephant" w:hAnsi="Elephant" w:cs="Brush Script MT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</w:t>
                      </w:r>
                      <w:r w:rsidRPr="00EF4F59">
                        <w:rPr>
                          <w:rFonts w:ascii="Elephant" w:hAnsi="Elephant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spr</w:t>
                      </w:r>
                      <w:r w:rsidRPr="00EF4F59">
                        <w:rPr>
                          <w:rFonts w:ascii="Elephant" w:hAnsi="Elephant" w:cs="Brush Script MT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</w:t>
                      </w:r>
                      <w:r w:rsidRPr="00EF4F59">
                        <w:rPr>
                          <w:rFonts w:ascii="Elephant" w:hAnsi="Elephant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 Obce Va</w:t>
                      </w:r>
                      <w:r w:rsidRPr="00EF4F59">
                        <w:rPr>
                          <w:rFonts w:ascii="Arial Black" w:hAnsi="Arial Black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ď</w:t>
                      </w:r>
                      <w:r w:rsidRPr="00EF4F59">
                        <w:rPr>
                          <w:rFonts w:ascii="Elephant" w:hAnsi="Elephant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ovce</w:t>
                      </w:r>
                    </w:p>
                    <w:p w:rsidR="00EF4F59" w:rsidRPr="00EF4F59" w:rsidRDefault="00EF4F59" w:rsidP="00EF4F59">
                      <w:pPr>
                        <w:spacing w:line="360" w:lineRule="auto"/>
                        <w:jc w:val="center"/>
                        <w:rPr>
                          <w:rFonts w:ascii="Elephant" w:hAnsi="Elephant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4F59">
                        <w:rPr>
                          <w:rFonts w:ascii="Elephant" w:hAnsi="Elephant"/>
                          <w:b/>
                          <w:bCs/>
                          <w:color w:val="E7E6E6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 rok 2013</w:t>
                      </w:r>
                    </w:p>
                  </w:txbxContent>
                </v:textbox>
              </v:shape>
            </w:pict>
          </mc:Fallback>
        </mc:AlternateContent>
      </w:r>
    </w:p>
    <w:p w:rsidR="00992EB8" w:rsidRDefault="00992EB8" w:rsidP="00E458E9"/>
    <w:p w:rsidR="00992EB8" w:rsidRDefault="00992EB8" w:rsidP="00E458E9"/>
    <w:p w:rsidR="00E458E9" w:rsidRDefault="00E458E9" w:rsidP="00E458E9"/>
    <w:p w:rsidR="00E458E9" w:rsidRPr="00EF4F59" w:rsidRDefault="00E458E9" w:rsidP="00E458E9">
      <w:pPr>
        <w:spacing w:line="360" w:lineRule="auto"/>
        <w:jc w:val="center"/>
        <w:rPr>
          <w:rFonts w:ascii="Elephant" w:hAnsi="Elephant"/>
          <w:b/>
          <w:bCs/>
          <w:sz w:val="52"/>
          <w:szCs w:val="52"/>
        </w:rPr>
      </w:pPr>
    </w:p>
    <w:p w:rsidR="00E458E9" w:rsidRDefault="00E458E9" w:rsidP="00E458E9">
      <w:r>
        <w:t xml:space="preserve">    </w:t>
      </w:r>
    </w:p>
    <w:p w:rsidR="00EF4F59" w:rsidRDefault="00EF4F59" w:rsidP="00E458E9"/>
    <w:p w:rsidR="00EF4F59" w:rsidRDefault="00EF4F59" w:rsidP="00E458E9"/>
    <w:p w:rsidR="00E458E9" w:rsidRDefault="00E458E9" w:rsidP="00E458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2EB8" w:rsidRDefault="00992EB8" w:rsidP="00E458E9">
      <w:pPr>
        <w:rPr>
          <w:sz w:val="28"/>
          <w:szCs w:val="28"/>
        </w:rPr>
      </w:pPr>
    </w:p>
    <w:p w:rsidR="00992EB8" w:rsidRDefault="00992EB8" w:rsidP="00E458E9"/>
    <w:p w:rsidR="00EF4F59" w:rsidRDefault="00EF4F59" w:rsidP="00E458E9">
      <w:pPr>
        <w:rPr>
          <w:sz w:val="28"/>
          <w:szCs w:val="28"/>
        </w:rPr>
      </w:pPr>
    </w:p>
    <w:p w:rsidR="00EF4F59" w:rsidRDefault="00EF4F59" w:rsidP="00E458E9">
      <w:pPr>
        <w:rPr>
          <w:sz w:val="28"/>
          <w:szCs w:val="28"/>
        </w:rPr>
      </w:pPr>
    </w:p>
    <w:p w:rsidR="00EF4F59" w:rsidRDefault="00EF4F59" w:rsidP="00E458E9">
      <w:pPr>
        <w:rPr>
          <w:sz w:val="28"/>
          <w:szCs w:val="28"/>
        </w:rPr>
      </w:pPr>
    </w:p>
    <w:p w:rsidR="00EF4F59" w:rsidRDefault="00EF4F59" w:rsidP="00E458E9">
      <w:pPr>
        <w:rPr>
          <w:sz w:val="28"/>
          <w:szCs w:val="28"/>
        </w:rPr>
      </w:pPr>
    </w:p>
    <w:p w:rsidR="00E458E9" w:rsidRDefault="00E458E9" w:rsidP="00E45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Vypracovala: </w:t>
      </w:r>
      <w:r w:rsidR="009F6E1A">
        <w:rPr>
          <w:sz w:val="28"/>
          <w:szCs w:val="28"/>
        </w:rPr>
        <w:t>Ing. Alena Hrušová</w:t>
      </w:r>
      <w:r>
        <w:rPr>
          <w:sz w:val="28"/>
          <w:szCs w:val="28"/>
        </w:rPr>
        <w:t xml:space="preserve">                                    </w:t>
      </w:r>
      <w:r w:rsidR="009F6E1A">
        <w:rPr>
          <w:sz w:val="28"/>
          <w:szCs w:val="28"/>
        </w:rPr>
        <w:t>Alžbeta Tuková</w:t>
      </w:r>
    </w:p>
    <w:p w:rsidR="00E458E9" w:rsidRDefault="00E458E9" w:rsidP="00E45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F6E1A">
        <w:rPr>
          <w:sz w:val="28"/>
          <w:szCs w:val="28"/>
        </w:rPr>
        <w:t xml:space="preserve">      </w:t>
      </w:r>
      <w:r>
        <w:rPr>
          <w:sz w:val="28"/>
          <w:szCs w:val="28"/>
        </w:rPr>
        <w:t>starosta obce</w:t>
      </w:r>
    </w:p>
    <w:p w:rsidR="00E458E9" w:rsidRPr="001C049B" w:rsidRDefault="00E458E9" w:rsidP="00E458E9">
      <w:pPr>
        <w:rPr>
          <w:sz w:val="28"/>
          <w:szCs w:val="28"/>
        </w:rPr>
      </w:pPr>
      <w:r>
        <w:rPr>
          <w:b/>
          <w:bCs/>
          <w:sz w:val="30"/>
          <w:szCs w:val="30"/>
        </w:rPr>
        <w:t>Identifikačné údaje:</w:t>
      </w:r>
    </w:p>
    <w:p w:rsidR="00E458E9" w:rsidRDefault="00E458E9" w:rsidP="00E458E9">
      <w:pPr>
        <w:jc w:val="both"/>
        <w:rPr>
          <w:b/>
          <w:bCs/>
          <w:sz w:val="26"/>
          <w:szCs w:val="26"/>
        </w:rPr>
      </w:pPr>
    </w:p>
    <w:p w:rsidR="00E458E9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Názov: </w:t>
      </w:r>
      <w:r>
        <w:rPr>
          <w:sz w:val="26"/>
          <w:szCs w:val="26"/>
        </w:rPr>
        <w:t xml:space="preserve">Obec </w:t>
      </w:r>
      <w:r w:rsidR="007F5C02">
        <w:rPr>
          <w:sz w:val="26"/>
          <w:szCs w:val="26"/>
        </w:rPr>
        <w:t>Vaďovce</w:t>
      </w:r>
    </w:p>
    <w:p w:rsidR="00E458E9" w:rsidRDefault="00E458E9" w:rsidP="00E458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adresa pre poštový styk: Obecný úrad, 916 </w:t>
      </w:r>
      <w:r w:rsidR="00992EB8">
        <w:rPr>
          <w:sz w:val="26"/>
          <w:szCs w:val="26"/>
        </w:rPr>
        <w:t>13</w:t>
      </w:r>
      <w:r>
        <w:rPr>
          <w:sz w:val="26"/>
          <w:szCs w:val="26"/>
        </w:rPr>
        <w:t xml:space="preserve">  </w:t>
      </w:r>
      <w:r w:rsidR="00992EB8">
        <w:rPr>
          <w:sz w:val="26"/>
          <w:szCs w:val="26"/>
        </w:rPr>
        <w:t>Vaďovce</w:t>
      </w:r>
      <w:r>
        <w:rPr>
          <w:sz w:val="26"/>
          <w:szCs w:val="26"/>
        </w:rPr>
        <w:t xml:space="preserve"> č. </w:t>
      </w:r>
      <w:r w:rsidR="00992EB8">
        <w:rPr>
          <w:sz w:val="26"/>
          <w:szCs w:val="26"/>
        </w:rPr>
        <w:t>1</w:t>
      </w:r>
    </w:p>
    <w:p w:rsidR="00E458E9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Tel. a fax:</w:t>
      </w:r>
      <w:r>
        <w:rPr>
          <w:sz w:val="26"/>
          <w:szCs w:val="26"/>
        </w:rPr>
        <w:t xml:space="preserve"> 032/7</w:t>
      </w:r>
      <w:r w:rsidR="00992EB8">
        <w:rPr>
          <w:sz w:val="26"/>
          <w:szCs w:val="26"/>
        </w:rPr>
        <w:t>790223</w:t>
      </w:r>
    </w:p>
    <w:p w:rsidR="00E458E9" w:rsidRDefault="00E458E9" w:rsidP="00E458E9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e-mail: </w:t>
      </w:r>
      <w:hyperlink r:id="rId12" w:history="1">
        <w:r w:rsidR="00992EB8" w:rsidRPr="003C0E25">
          <w:rPr>
            <w:rStyle w:val="Hypertextovprepojenie"/>
            <w:sz w:val="26"/>
            <w:szCs w:val="26"/>
          </w:rPr>
          <w:t>vadovce@stonline.sk</w:t>
        </w:r>
      </w:hyperlink>
    </w:p>
    <w:p w:rsidR="00E458E9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web: </w:t>
      </w:r>
      <w:r>
        <w:rPr>
          <w:sz w:val="26"/>
          <w:szCs w:val="26"/>
        </w:rPr>
        <w:t>www.</w:t>
      </w:r>
      <w:r w:rsidR="00992EB8">
        <w:rPr>
          <w:sz w:val="26"/>
          <w:szCs w:val="26"/>
        </w:rPr>
        <w:t>vadovce</w:t>
      </w:r>
      <w:r>
        <w:rPr>
          <w:sz w:val="26"/>
          <w:szCs w:val="26"/>
        </w:rPr>
        <w:t>.sk</w:t>
      </w:r>
    </w:p>
    <w:p w:rsidR="00E458E9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Okres: </w:t>
      </w:r>
      <w:r>
        <w:rPr>
          <w:sz w:val="26"/>
          <w:szCs w:val="26"/>
        </w:rPr>
        <w:t>Nové Mesto nad Váhom</w:t>
      </w:r>
    </w:p>
    <w:p w:rsidR="00E458E9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IČO:</w:t>
      </w:r>
      <w:r>
        <w:rPr>
          <w:sz w:val="26"/>
          <w:szCs w:val="26"/>
        </w:rPr>
        <w:t xml:space="preserve"> </w:t>
      </w:r>
      <w:r w:rsidR="001C60B1">
        <w:rPr>
          <w:sz w:val="26"/>
          <w:szCs w:val="26"/>
        </w:rPr>
        <w:t>00</w:t>
      </w:r>
      <w:r w:rsidR="00992EB8">
        <w:rPr>
          <w:sz w:val="26"/>
          <w:szCs w:val="26"/>
        </w:rPr>
        <w:t>312126</w:t>
      </w:r>
    </w:p>
    <w:p w:rsidR="00E458E9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DIČ:</w:t>
      </w:r>
      <w:r>
        <w:rPr>
          <w:sz w:val="26"/>
          <w:szCs w:val="26"/>
        </w:rPr>
        <w:t xml:space="preserve"> </w:t>
      </w:r>
      <w:r w:rsidR="00992EB8">
        <w:rPr>
          <w:sz w:val="26"/>
          <w:szCs w:val="26"/>
        </w:rPr>
        <w:t>2021080083</w:t>
      </w:r>
    </w:p>
    <w:p w:rsidR="00E458E9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Právna forma:</w:t>
      </w:r>
      <w:r>
        <w:rPr>
          <w:sz w:val="26"/>
          <w:szCs w:val="26"/>
        </w:rPr>
        <w:t xml:space="preserve"> právnická osoba</w:t>
      </w:r>
    </w:p>
    <w:p w:rsidR="00E458E9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Deň vzniku:</w:t>
      </w:r>
      <w:r>
        <w:rPr>
          <w:sz w:val="26"/>
          <w:szCs w:val="26"/>
        </w:rPr>
        <w:t xml:space="preserve"> Obec ako samostatný územný samosprávny a správny celok sa riadi zákonom č. 369/1990 Zb. o obecnom zriadení v znení neskorších zmien a doplnkov a Ústavou SR</w:t>
      </w:r>
    </w:p>
    <w:p w:rsidR="00E458E9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Rozloha obce:</w:t>
      </w:r>
      <w:r>
        <w:rPr>
          <w:sz w:val="26"/>
          <w:szCs w:val="26"/>
        </w:rPr>
        <w:t xml:space="preserve"> </w:t>
      </w:r>
      <w:r w:rsidR="00605448" w:rsidRPr="00605448">
        <w:rPr>
          <w:sz w:val="26"/>
          <w:szCs w:val="26"/>
        </w:rPr>
        <w:t>1 185</w:t>
      </w:r>
      <w:r w:rsidR="00605448"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ha</w:t>
      </w:r>
    </w:p>
    <w:p w:rsidR="00E458E9" w:rsidRPr="004626FE" w:rsidRDefault="00E458E9" w:rsidP="00E458E9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Po</w:t>
      </w:r>
      <w:r w:rsidR="00F112AC">
        <w:rPr>
          <w:b/>
          <w:bCs/>
          <w:i/>
          <w:iCs/>
          <w:sz w:val="26"/>
          <w:szCs w:val="26"/>
        </w:rPr>
        <w:t>čet obyvateľov k 31.12.2013</w:t>
      </w:r>
      <w:r w:rsidRPr="004626FE">
        <w:rPr>
          <w:b/>
          <w:bCs/>
          <w:i/>
          <w:iCs/>
          <w:sz w:val="26"/>
          <w:szCs w:val="26"/>
        </w:rPr>
        <w:t>:</w:t>
      </w:r>
      <w:r w:rsidRPr="004626FE">
        <w:rPr>
          <w:sz w:val="26"/>
          <w:szCs w:val="26"/>
        </w:rPr>
        <w:t xml:space="preserve"> </w:t>
      </w:r>
      <w:r w:rsidR="00605448">
        <w:rPr>
          <w:sz w:val="26"/>
          <w:szCs w:val="26"/>
        </w:rPr>
        <w:t>740</w:t>
      </w:r>
    </w:p>
    <w:p w:rsidR="00E458E9" w:rsidRPr="004626FE" w:rsidRDefault="00E458E9" w:rsidP="00E458E9">
      <w:pPr>
        <w:jc w:val="both"/>
      </w:pPr>
    </w:p>
    <w:p w:rsidR="00E458E9" w:rsidRDefault="00E458E9" w:rsidP="00E458E9">
      <w:pPr>
        <w:pStyle w:val="Nadpis1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Základné orgány obce</w:t>
      </w:r>
    </w:p>
    <w:p w:rsidR="00E458E9" w:rsidRDefault="00E458E9" w:rsidP="00E458E9">
      <w:pPr>
        <w:rPr>
          <w:sz w:val="26"/>
          <w:szCs w:val="26"/>
        </w:rPr>
      </w:pPr>
    </w:p>
    <w:p w:rsidR="00E458E9" w:rsidRDefault="00E458E9" w:rsidP="00E458E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Obecné zastupiteľstvo </w:t>
      </w:r>
    </w:p>
    <w:p w:rsidR="00E458E9" w:rsidRDefault="00E458E9" w:rsidP="00E458E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starosta obce</w:t>
      </w:r>
    </w:p>
    <w:p w:rsidR="00E458E9" w:rsidRDefault="00E458E9" w:rsidP="00E458E9">
      <w:pPr>
        <w:jc w:val="both"/>
      </w:pPr>
    </w:p>
    <w:p w:rsidR="00E458E9" w:rsidRPr="00A1626F" w:rsidRDefault="00E458E9" w:rsidP="00E458E9">
      <w:pPr>
        <w:jc w:val="both"/>
      </w:pPr>
      <w:r>
        <w:rPr>
          <w:b/>
          <w:bCs/>
          <w:i/>
          <w:iCs/>
          <w:sz w:val="28"/>
          <w:szCs w:val="28"/>
        </w:rPr>
        <w:t>Obecné zastupiteľstvo</w:t>
      </w:r>
      <w:r>
        <w:t xml:space="preserve"> </w:t>
      </w:r>
      <w:r w:rsidRPr="00A1626F">
        <w:t>je zastupiteľský zbor zložený z poslancov zvolených v priamych voľbách, ktoré sa konali v roku 20</w:t>
      </w:r>
      <w:r>
        <w:t>10</w:t>
      </w:r>
      <w:r w:rsidRPr="00A1626F">
        <w:t xml:space="preserve"> na obdobie 4 rokov v počte </w:t>
      </w:r>
      <w:r w:rsidR="00605448">
        <w:t>7</w:t>
      </w:r>
      <w:r w:rsidRPr="00A1626F">
        <w:t>.</w:t>
      </w:r>
    </w:p>
    <w:p w:rsidR="00E458E9" w:rsidRPr="00A1626F" w:rsidRDefault="00E458E9" w:rsidP="00E458E9">
      <w:pPr>
        <w:jc w:val="both"/>
      </w:pPr>
      <w:r w:rsidRPr="00A1626F">
        <w:t>Poslanci obecného zastupiteľstva:</w:t>
      </w:r>
    </w:p>
    <w:p w:rsidR="00605448" w:rsidRDefault="0057517E" w:rsidP="00E458E9">
      <w:pPr>
        <w:numPr>
          <w:ilvl w:val="0"/>
          <w:numId w:val="23"/>
        </w:numPr>
        <w:jc w:val="both"/>
      </w:pPr>
      <w:r>
        <w:t>Ladislav BARANOVIČ</w:t>
      </w:r>
    </w:p>
    <w:p w:rsidR="00605448" w:rsidRDefault="0057517E" w:rsidP="00E458E9">
      <w:pPr>
        <w:numPr>
          <w:ilvl w:val="0"/>
          <w:numId w:val="23"/>
        </w:numPr>
        <w:jc w:val="both"/>
      </w:pPr>
      <w:r>
        <w:t>Michal DRŽÍK</w:t>
      </w:r>
    </w:p>
    <w:p w:rsidR="0057517E" w:rsidRDefault="0057517E" w:rsidP="00E458E9">
      <w:pPr>
        <w:numPr>
          <w:ilvl w:val="0"/>
          <w:numId w:val="23"/>
        </w:numPr>
        <w:jc w:val="both"/>
      </w:pPr>
      <w:r>
        <w:t>Janka MASÁROVÁ</w:t>
      </w:r>
    </w:p>
    <w:p w:rsidR="0057517E" w:rsidRDefault="0057517E" w:rsidP="00E458E9">
      <w:pPr>
        <w:numPr>
          <w:ilvl w:val="0"/>
          <w:numId w:val="23"/>
        </w:numPr>
        <w:jc w:val="both"/>
      </w:pPr>
      <w:r>
        <w:t>Rudolf NAĎ</w:t>
      </w:r>
    </w:p>
    <w:p w:rsidR="0057517E" w:rsidRDefault="0057517E" w:rsidP="00E458E9">
      <w:pPr>
        <w:numPr>
          <w:ilvl w:val="0"/>
          <w:numId w:val="23"/>
        </w:numPr>
        <w:jc w:val="both"/>
      </w:pPr>
      <w:r>
        <w:t>Dagmar ŠTEFANCOVÁ</w:t>
      </w:r>
    </w:p>
    <w:p w:rsidR="0057517E" w:rsidRDefault="0057517E" w:rsidP="00E458E9">
      <w:pPr>
        <w:numPr>
          <w:ilvl w:val="0"/>
          <w:numId w:val="23"/>
        </w:numPr>
        <w:jc w:val="both"/>
      </w:pPr>
      <w:r>
        <w:t>Viera BAČOVÁ</w:t>
      </w:r>
    </w:p>
    <w:p w:rsidR="0057517E" w:rsidRDefault="0057517E" w:rsidP="00E458E9">
      <w:pPr>
        <w:numPr>
          <w:ilvl w:val="0"/>
          <w:numId w:val="23"/>
        </w:numPr>
        <w:jc w:val="both"/>
      </w:pPr>
      <w:r>
        <w:t>Jaroslav PÁLENIK ING.</w:t>
      </w:r>
    </w:p>
    <w:p w:rsidR="0057517E" w:rsidRDefault="0057517E" w:rsidP="0057517E">
      <w:pPr>
        <w:ind w:left="720"/>
        <w:jc w:val="both"/>
      </w:pPr>
    </w:p>
    <w:p w:rsidR="00E458E9" w:rsidRDefault="00E458E9" w:rsidP="0057517E">
      <w:pPr>
        <w:ind w:left="720"/>
        <w:jc w:val="both"/>
      </w:pPr>
      <w:r w:rsidRPr="00A1626F">
        <w:t>Obecné zastupiteľstvo rozhodovalo na svojich zasadnutiach o základných otázkach života obce. Zasadnutia sa konali v</w:t>
      </w:r>
      <w:r>
        <w:t> </w:t>
      </w:r>
      <w:r w:rsidRPr="00A1626F">
        <w:t>dňoch</w:t>
      </w:r>
      <w:r>
        <w:t xml:space="preserve"> </w:t>
      </w:r>
      <w:r w:rsidR="00E84D29" w:rsidRPr="00E84D29">
        <w:t>2</w:t>
      </w:r>
      <w:r w:rsidR="00770B90">
        <w:t>5</w:t>
      </w:r>
      <w:r w:rsidR="00E84D29" w:rsidRPr="00E84D29">
        <w:t>.3.2013</w:t>
      </w:r>
      <w:r w:rsidRPr="00E84D29">
        <w:t xml:space="preserve">, </w:t>
      </w:r>
      <w:r w:rsidR="00770B90">
        <w:t>20</w:t>
      </w:r>
      <w:r w:rsidR="00E84D29" w:rsidRPr="00E84D29">
        <w:t>.6.2013</w:t>
      </w:r>
      <w:r w:rsidRPr="00E84D29">
        <w:t xml:space="preserve">, </w:t>
      </w:r>
      <w:r w:rsidR="00770B90">
        <w:t>9</w:t>
      </w:r>
      <w:r w:rsidR="00E84D29" w:rsidRPr="00E84D29">
        <w:t>.9.2013</w:t>
      </w:r>
      <w:r w:rsidRPr="00E84D29">
        <w:t>, 1</w:t>
      </w:r>
      <w:r w:rsidR="00770B90">
        <w:t>2</w:t>
      </w:r>
      <w:r w:rsidRPr="00E84D29">
        <w:t>.1</w:t>
      </w:r>
      <w:r w:rsidR="00E84D29" w:rsidRPr="00E84D29">
        <w:t>2.2013</w:t>
      </w:r>
      <w:r w:rsidRPr="00E84D29">
        <w:t xml:space="preserve">. Každé </w:t>
      </w:r>
      <w:r w:rsidRPr="00A1626F">
        <w:t>zasadnutie OZ sa konalo v zasadačke obecného úradu. Pozvánka na zasadnutie bola zverejnená na úradnej tabuli najneskôr 3 dni pred konaním zasadnutia. Každé zasadnutie bolo verejné.</w:t>
      </w:r>
    </w:p>
    <w:p w:rsidR="00E458E9" w:rsidRDefault="00E458E9" w:rsidP="00E458E9">
      <w:pPr>
        <w:jc w:val="both"/>
        <w:rPr>
          <w:b/>
          <w:i/>
          <w:sz w:val="28"/>
          <w:szCs w:val="28"/>
        </w:rPr>
      </w:pPr>
    </w:p>
    <w:p w:rsidR="00E458E9" w:rsidRPr="00A1626F" w:rsidRDefault="00E458E9" w:rsidP="00E458E9">
      <w:pPr>
        <w:jc w:val="both"/>
      </w:pPr>
      <w:r w:rsidRPr="00A1626F">
        <w:rPr>
          <w:b/>
          <w:i/>
          <w:sz w:val="28"/>
          <w:szCs w:val="28"/>
        </w:rPr>
        <w:t>Prvá písomná zmienka o obci:</w:t>
      </w:r>
      <w:r w:rsidRPr="00204B73">
        <w:rPr>
          <w:b/>
        </w:rPr>
        <w:t xml:space="preserve"> </w:t>
      </w:r>
      <w:r w:rsidRPr="00482275">
        <w:t>z roku 1</w:t>
      </w:r>
      <w:r w:rsidR="00770B90">
        <w:t>392</w:t>
      </w:r>
    </w:p>
    <w:p w:rsidR="00E458E9" w:rsidRPr="00204B73" w:rsidRDefault="00E458E9" w:rsidP="00E458E9">
      <w:pPr>
        <w:rPr>
          <w:i/>
        </w:rPr>
      </w:pPr>
    </w:p>
    <w:p w:rsidR="00E458E9" w:rsidRPr="00A1626F" w:rsidRDefault="00E458E9" w:rsidP="00E458E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Najväčšie pamätihodnosti v obci: </w:t>
      </w:r>
      <w:r w:rsidRPr="00A1626F">
        <w:rPr>
          <w:b/>
          <w:sz w:val="28"/>
          <w:szCs w:val="28"/>
        </w:rPr>
        <w:t xml:space="preserve"> </w:t>
      </w:r>
    </w:p>
    <w:p w:rsidR="00770B90" w:rsidRDefault="00E458E9" w:rsidP="00E458E9">
      <w:pPr>
        <w:rPr>
          <w:rFonts w:cs="Arial"/>
        </w:rPr>
      </w:pPr>
      <w:r w:rsidRPr="00A1626F">
        <w:t xml:space="preserve">Rímsko-katolícky kostol </w:t>
      </w:r>
      <w:r w:rsidR="00770B90">
        <w:rPr>
          <w:rFonts w:cs="Arial"/>
        </w:rPr>
        <w:t xml:space="preserve">svätého Michala Archanjela bol postavený v rokoch 1424 - 1427 ako kaplnka. V roku 1770 bola k nemu pristavaná veža, po požiari v roku 1779 bol obnovený. Veža má šindľovú strechu, zvon je z roku 1693. Kostol bol pôvodne neskorogotický, neskôr </w:t>
      </w:r>
      <w:r w:rsidR="00770B90">
        <w:rPr>
          <w:rFonts w:cs="Arial"/>
        </w:rPr>
        <w:lastRenderedPageBreak/>
        <w:t xml:space="preserve">bol prestavbami úplne zbarokizovaný. Zvonica evanjelickej </w:t>
      </w:r>
      <w:r w:rsidR="00275A24">
        <w:rPr>
          <w:rFonts w:cs="Arial"/>
        </w:rPr>
        <w:t>cirkvi</w:t>
      </w:r>
      <w:r w:rsidR="00770B90">
        <w:rPr>
          <w:rFonts w:cs="Arial"/>
        </w:rPr>
        <w:t xml:space="preserve"> a.v. z roku 1898. Najstaršou budovou obce je Rímsko-katolícka fara, ktorá bola zrekonštruovaná a v </w:t>
      </w:r>
      <w:r w:rsidR="00275A24">
        <w:rPr>
          <w:rFonts w:cs="Arial"/>
        </w:rPr>
        <w:t>súčasnosti</w:t>
      </w:r>
      <w:r w:rsidR="00770B90">
        <w:rPr>
          <w:rFonts w:cs="Arial"/>
        </w:rPr>
        <w:t xml:space="preserve"> slúži ako </w:t>
      </w:r>
      <w:r w:rsidR="00275A24">
        <w:rPr>
          <w:rFonts w:cs="Arial"/>
        </w:rPr>
        <w:t>múzeum</w:t>
      </w:r>
      <w:r w:rsidR="00770B90">
        <w:rPr>
          <w:rFonts w:cs="Arial"/>
        </w:rPr>
        <w:t xml:space="preserve"> obce.</w:t>
      </w:r>
    </w:p>
    <w:p w:rsidR="00E458E9" w:rsidRPr="00204B73" w:rsidRDefault="00E458E9" w:rsidP="00E458E9">
      <w:pPr>
        <w:rPr>
          <w:i/>
        </w:rPr>
      </w:pPr>
    </w:p>
    <w:p w:rsidR="00E458E9" w:rsidRDefault="00E458E9" w:rsidP="00E458E9">
      <w:pPr>
        <w:rPr>
          <w:b/>
          <w:i/>
          <w:sz w:val="28"/>
          <w:szCs w:val="28"/>
        </w:rPr>
      </w:pPr>
      <w:r w:rsidRPr="00A1626F">
        <w:rPr>
          <w:b/>
          <w:i/>
          <w:sz w:val="28"/>
          <w:szCs w:val="28"/>
        </w:rPr>
        <w:t>Významní rodáci a občania:</w:t>
      </w:r>
    </w:p>
    <w:p w:rsidR="00770B90" w:rsidRDefault="00770B90" w:rsidP="00E458E9">
      <w:pPr>
        <w:rPr>
          <w:b/>
          <w:i/>
          <w:sz w:val="28"/>
          <w:szCs w:val="28"/>
        </w:rPr>
      </w:pPr>
    </w:p>
    <w:p w:rsidR="00770B90" w:rsidRPr="00DD163A" w:rsidRDefault="00DD163A" w:rsidP="00E458E9">
      <w:r w:rsidRPr="00DD163A">
        <w:t>Michal Cibulka (1901 - 1970) - miestny rodák narodený v roku 1901, vyštudoval teológiu, vzdelanie si doplnil pobytom vo Francúzsku. Pôsobil ako evanjelický farár augsburského vyznania v Badani a Svätoplukove. Zomrel v roku 1970 v Nitre.</w:t>
      </w:r>
    </w:p>
    <w:p w:rsidR="00DD163A" w:rsidRDefault="00DD163A" w:rsidP="00E458E9">
      <w:pPr>
        <w:rPr>
          <w:b/>
          <w:i/>
          <w:sz w:val="28"/>
          <w:szCs w:val="28"/>
        </w:rPr>
      </w:pPr>
    </w:p>
    <w:p w:rsidR="00770B90" w:rsidRPr="00770B90" w:rsidRDefault="00770B90" w:rsidP="00770B90">
      <w:pPr>
        <w:pStyle w:val="Nadpis1"/>
        <w:numPr>
          <w:ilvl w:val="0"/>
          <w:numId w:val="0"/>
        </w:numPr>
        <w:rPr>
          <w:b w:val="0"/>
          <w:bCs w:val="0"/>
        </w:rPr>
      </w:pPr>
      <w:r w:rsidRPr="00770B90">
        <w:rPr>
          <w:b w:val="0"/>
          <w:bCs w:val="0"/>
        </w:rPr>
        <w:t>ADAM PILÁT</w:t>
      </w:r>
      <w:r>
        <w:rPr>
          <w:b w:val="0"/>
          <w:bCs w:val="0"/>
        </w:rPr>
        <w:t xml:space="preserve"> </w:t>
      </w:r>
      <w:r w:rsidRPr="00DD163A">
        <w:rPr>
          <w:b w:val="0"/>
          <w:bCs w:val="0"/>
          <w:iCs/>
        </w:rPr>
        <w:t>z 311. československej bombardovacej perute RAF.</w:t>
      </w:r>
      <w:r w:rsidRPr="00770B90">
        <w:rPr>
          <w:sz w:val="19"/>
          <w:szCs w:val="19"/>
        </w:rPr>
        <w:t xml:space="preserve"> </w:t>
      </w:r>
      <w:r>
        <w:rPr>
          <w:b w:val="0"/>
          <w:bCs w:val="0"/>
        </w:rPr>
        <w:t>V</w:t>
      </w:r>
      <w:r w:rsidRPr="00770B90">
        <w:rPr>
          <w:b w:val="0"/>
          <w:bCs w:val="0"/>
        </w:rPr>
        <w:t xml:space="preserve"> kritickom období, obrazne povedané, „mohli stretnúť“ na Ostrovoch, ako  Ambróza Vavroviča zo Starej Turej, Imricha Gablecha z Hrachovišťa a hlavne Vaďovského rodáka Adama Piláta, ktorému </w:t>
      </w:r>
      <w:r w:rsidR="00C147E2">
        <w:rPr>
          <w:b w:val="0"/>
          <w:bCs w:val="0"/>
        </w:rPr>
        <w:t>bola odhalená</w:t>
      </w:r>
      <w:r w:rsidR="00DD163A">
        <w:rPr>
          <w:b w:val="0"/>
          <w:bCs w:val="0"/>
        </w:rPr>
        <w:t xml:space="preserve"> pamätná</w:t>
      </w:r>
      <w:r w:rsidRPr="00770B90">
        <w:rPr>
          <w:b w:val="0"/>
          <w:bCs w:val="0"/>
        </w:rPr>
        <w:t xml:space="preserve"> tabuľu</w:t>
      </w:r>
      <w:r w:rsidR="00EA5193">
        <w:rPr>
          <w:b w:val="0"/>
          <w:bCs w:val="0"/>
        </w:rPr>
        <w:t xml:space="preserve"> pri </w:t>
      </w:r>
      <w:r w:rsidR="00C147E2">
        <w:rPr>
          <w:b w:val="0"/>
          <w:bCs w:val="0"/>
        </w:rPr>
        <w:t xml:space="preserve">príležitosti </w:t>
      </w:r>
      <w:r w:rsidR="00DD163A">
        <w:rPr>
          <w:b w:val="0"/>
          <w:bCs w:val="0"/>
        </w:rPr>
        <w:t>615 prvej písomnej zmienky</w:t>
      </w:r>
      <w:r w:rsidR="00EA5193">
        <w:rPr>
          <w:b w:val="0"/>
          <w:bCs w:val="0"/>
        </w:rPr>
        <w:t xml:space="preserve"> obce. </w:t>
      </w:r>
      <w:r w:rsidR="00EA5193" w:rsidRPr="00EA5193">
        <w:rPr>
          <w:b w:val="0"/>
          <w:bCs w:val="0"/>
        </w:rPr>
        <w:t>Adam Pilát sa narodil 19.11.1909 vo Vaďovciach, ako dvojča so svojim bratom Jánom matke Zuzane, rod. Naďovej a otcovi Adamovi Pilátovi.</w:t>
      </w:r>
      <w:r w:rsidR="00C147E2">
        <w:rPr>
          <w:b w:val="0"/>
          <w:bCs w:val="0"/>
        </w:rPr>
        <w:t xml:space="preserve"> </w:t>
      </w:r>
      <w:r w:rsidR="00C147E2" w:rsidRPr="00C147E2">
        <w:rPr>
          <w:b w:val="0"/>
          <w:bCs w:val="0"/>
        </w:rPr>
        <w:t>Zomiera 11.11.19</w:t>
      </w:r>
      <w:r w:rsidR="00DD163A">
        <w:rPr>
          <w:b w:val="0"/>
          <w:bCs w:val="0"/>
        </w:rPr>
        <w:t xml:space="preserve">87. </w:t>
      </w:r>
      <w:r w:rsidR="00C147E2" w:rsidRPr="00C147E2">
        <w:rPr>
          <w:b w:val="0"/>
          <w:bCs w:val="0"/>
        </w:rPr>
        <w:t>Na jeho dôstojnom pohrebe sú prítomní i členovia Britského veľvyslanectva v Prahe.</w:t>
      </w:r>
      <w:r w:rsidR="00C147E2">
        <w:rPr>
          <w:sz w:val="19"/>
          <w:szCs w:val="19"/>
        </w:rPr>
        <w:t> </w:t>
      </w:r>
    </w:p>
    <w:p w:rsidR="00770B90" w:rsidRDefault="00770B90" w:rsidP="00E458E9">
      <w:pPr>
        <w:rPr>
          <w:b/>
          <w:sz w:val="28"/>
          <w:szCs w:val="28"/>
        </w:rPr>
      </w:pPr>
    </w:p>
    <w:p w:rsidR="00C147E2" w:rsidRPr="00C147E2" w:rsidRDefault="00C147E2" w:rsidP="00E458E9">
      <w:r>
        <w:t>Ing.</w:t>
      </w:r>
      <w:r w:rsidRPr="00C147E2">
        <w:t>Vladimír Mikláš</w:t>
      </w:r>
      <w:r>
        <w:t xml:space="preserve"> terajšie bytom Bratislava. Zaoberá sa históriou obce, je autorom mnohých článkov v Obecných novinkách.</w:t>
      </w:r>
    </w:p>
    <w:p w:rsidR="00E458E9" w:rsidRDefault="00E458E9" w:rsidP="00E458E9">
      <w:pPr>
        <w:rPr>
          <w:b/>
          <w:i/>
          <w:sz w:val="28"/>
          <w:szCs w:val="28"/>
        </w:rPr>
      </w:pPr>
    </w:p>
    <w:p w:rsidR="00E458E9" w:rsidRPr="005049A3" w:rsidRDefault="00E458E9" w:rsidP="00E458E9">
      <w:pPr>
        <w:rPr>
          <w:b/>
          <w:i/>
          <w:sz w:val="28"/>
          <w:szCs w:val="28"/>
        </w:rPr>
      </w:pPr>
      <w:r w:rsidRPr="005049A3">
        <w:rPr>
          <w:b/>
          <w:i/>
          <w:sz w:val="28"/>
          <w:szCs w:val="28"/>
        </w:rPr>
        <w:t>Zaujímavosti z histórie a súčasnosti obce:</w:t>
      </w:r>
    </w:p>
    <w:p w:rsidR="005049A3" w:rsidRDefault="005049A3" w:rsidP="00E458E9">
      <w:pPr>
        <w:rPr>
          <w:b/>
          <w:i/>
          <w:sz w:val="28"/>
          <w:szCs w:val="28"/>
          <w:highlight w:val="yellow"/>
        </w:rPr>
      </w:pPr>
    </w:p>
    <w:p w:rsidR="005049A3" w:rsidRPr="000B2F27" w:rsidRDefault="005049A3" w:rsidP="00E458E9">
      <w:pPr>
        <w:rPr>
          <w:sz w:val="20"/>
          <w:szCs w:val="20"/>
        </w:rPr>
      </w:pPr>
      <w:r w:rsidRPr="005049A3">
        <w:t xml:space="preserve">Obec Vaďovce leží v juhozápadnej časti okresu Trenčín v údolí potoka </w:t>
      </w:r>
      <w:r w:rsidR="00275A24" w:rsidRPr="005049A3">
        <w:t>Tŕstie</w:t>
      </w:r>
      <w:r w:rsidRPr="005049A3">
        <w:t xml:space="preserve"> /Topolecký potok/. Chotár obce je rozložený v nížine popri potoku a na dolných svahoch medzi Bielymi </w:t>
      </w:r>
      <w:r w:rsidR="00275A24" w:rsidRPr="005049A3">
        <w:t>Karpatmi</w:t>
      </w:r>
      <w:r w:rsidRPr="005049A3">
        <w:t xml:space="preserve"> a severnými výbežkami Malých Karpát. Nadmorská výška je 220 až 370 m nad morom, takže absolútny rozdiel medzi  najnižším a najvyššie položeným miestom  v chotári je 1850 m. Chotár obce susedí v južnej a východnej časti s chotármi obcí Čachtice, Višňové a Hrachovište, na západnej a severnej časti s chotármi obcí Kostolné, Hrašné, Lubina, Hrušové a mestom Stará Turá.</w:t>
      </w:r>
      <w:r w:rsidRPr="005049A3">
        <w:rPr>
          <w:sz w:val="20"/>
          <w:szCs w:val="20"/>
        </w:rPr>
        <w:t xml:space="preserve"> </w:t>
      </w:r>
      <w:r w:rsidRPr="005049A3">
        <w:t>Prvá písomná zmienka o našej obci podľa diela profesora B. Varsíka „Osídlenia Myjavy a myjavskej pahorkatiny“ sa uvádza v súvislosti s Čachtickým hradom. Je to darovacia listina kráľa Žigmunda, ktorou dňa 7. marca 1392 daroval bratislavskému šľachticovi poľského pôvodu Ctiborovi zo Ctiboríc hrad Čachtice spolu s okolitými obcami a osadami, ktoré patrili k hradu. Medzi nimi je uvedená i naša obec pod názvom Wath.</w:t>
      </w:r>
      <w:r w:rsidRPr="005049A3">
        <w:rPr>
          <w:sz w:val="20"/>
          <w:szCs w:val="20"/>
        </w:rPr>
        <w:t xml:space="preserve"> </w:t>
      </w:r>
      <w:r w:rsidRPr="005049A3">
        <w:t>V naš</w:t>
      </w:r>
      <w:r w:rsidR="00275A24">
        <w:t>e</w:t>
      </w:r>
      <w:r w:rsidRPr="005049A3">
        <w:t>j obci sa ujalo hlavne tkáčstvo a v 18. a 19. storočí aj povozníctvo.</w:t>
      </w:r>
    </w:p>
    <w:p w:rsidR="005049A3" w:rsidRDefault="005049A3" w:rsidP="00E458E9"/>
    <w:p w:rsidR="004F49EE" w:rsidRPr="004F49EE" w:rsidRDefault="004F49EE" w:rsidP="004F49EE">
      <w:pPr>
        <w:rPr>
          <w:b/>
          <w:i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2358A71F" wp14:editId="1B1006F6">
            <wp:simplePos x="0" y="0"/>
            <wp:positionH relativeFrom="column">
              <wp:posOffset>1615440</wp:posOffset>
            </wp:positionH>
            <wp:positionV relativeFrom="paragraph">
              <wp:posOffset>104140</wp:posOffset>
            </wp:positionV>
            <wp:extent cx="808383" cy="13716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jka vadov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24ECF8C1" wp14:editId="320FCDD8">
            <wp:simplePos x="0" y="0"/>
            <wp:positionH relativeFrom="column">
              <wp:posOffset>2834005</wp:posOffset>
            </wp:positionH>
            <wp:positionV relativeFrom="paragraph">
              <wp:posOffset>86360</wp:posOffset>
            </wp:positionV>
            <wp:extent cx="1247775" cy="1390015"/>
            <wp:effectExtent l="0" t="0" r="9525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vadov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9EE">
        <w:rPr>
          <w:b/>
          <w:i/>
          <w:sz w:val="28"/>
          <w:szCs w:val="28"/>
        </w:rPr>
        <w:t>Symboly obce:</w:t>
      </w:r>
    </w:p>
    <w:p w:rsidR="005049A3" w:rsidRPr="005049A3" w:rsidRDefault="005049A3" w:rsidP="00E458E9"/>
    <w:p w:rsidR="00E458E9" w:rsidRPr="00ED01D7" w:rsidRDefault="00E458E9" w:rsidP="00E458E9">
      <w:pPr>
        <w:rPr>
          <w:i/>
          <w:highlight w:val="yellow"/>
        </w:rPr>
      </w:pPr>
    </w:p>
    <w:p w:rsidR="004F49EE" w:rsidRDefault="004F49EE" w:rsidP="00E458E9">
      <w:pPr>
        <w:rPr>
          <w:b/>
          <w:i/>
          <w:sz w:val="28"/>
          <w:szCs w:val="28"/>
          <w:highlight w:val="yellow"/>
        </w:rPr>
      </w:pPr>
    </w:p>
    <w:p w:rsidR="004F49EE" w:rsidRDefault="004F49EE" w:rsidP="00E458E9">
      <w:pPr>
        <w:rPr>
          <w:b/>
          <w:i/>
          <w:sz w:val="28"/>
          <w:szCs w:val="28"/>
          <w:highlight w:val="yellow"/>
        </w:rPr>
      </w:pPr>
    </w:p>
    <w:p w:rsidR="000B2F27" w:rsidRDefault="000B2F27" w:rsidP="00E458E9">
      <w:pPr>
        <w:rPr>
          <w:b/>
          <w:i/>
          <w:sz w:val="28"/>
          <w:szCs w:val="28"/>
          <w:highlight w:val="yellow"/>
        </w:rPr>
      </w:pPr>
    </w:p>
    <w:p w:rsidR="000B2F27" w:rsidRDefault="000B2F27" w:rsidP="00E458E9">
      <w:pPr>
        <w:rPr>
          <w:b/>
          <w:i/>
          <w:sz w:val="28"/>
          <w:szCs w:val="28"/>
          <w:highlight w:val="yellow"/>
        </w:rPr>
      </w:pPr>
    </w:p>
    <w:p w:rsidR="004F49EE" w:rsidRDefault="004F49EE" w:rsidP="00E458E9">
      <w:pPr>
        <w:rPr>
          <w:b/>
          <w:i/>
          <w:sz w:val="28"/>
          <w:szCs w:val="28"/>
          <w:highlight w:val="yellow"/>
        </w:rPr>
      </w:pPr>
    </w:p>
    <w:p w:rsidR="00E458E9" w:rsidRPr="000B2F27" w:rsidRDefault="000B2F27" w:rsidP="00E458E9">
      <w:r w:rsidRPr="000B2F27">
        <w:t>Ako</w:t>
      </w:r>
      <w:r>
        <w:t xml:space="preserve"> symbol v erbe obce je orlica. Erb obce je zaujímavý i svojou farebnosťou. Štít je čierny, hoci sa táto farba dáva na štít zriedkavo. Má to však svoje opodstatnenie, ktoré pramení v histórii obce</w:t>
      </w:r>
      <w:r w:rsidR="00AA59D8">
        <w:t xml:space="preserve">. Vo Vaďovciach sa obyvatelia v minulosti zaoberali, výrobou dreveného </w:t>
      </w:r>
      <w:r w:rsidR="00AA59D8">
        <w:lastRenderedPageBreak/>
        <w:t xml:space="preserve">dechtu – kolomaže, ktorú vtedy nazývali smola. </w:t>
      </w:r>
      <w:r w:rsidR="00275A24">
        <w:t>Pričom</w:t>
      </w:r>
      <w:r w:rsidR="00AA59D8">
        <w:t xml:space="preserve"> obyvateľom prischla prezývka „smolári“. Štít na prsiach orlice je farby križiackych rádov, teda červený.</w:t>
      </w:r>
    </w:p>
    <w:p w:rsidR="00E458E9" w:rsidRPr="007544EC" w:rsidRDefault="00E458E9" w:rsidP="00E458E9">
      <w:r w:rsidRPr="007544EC">
        <w:t xml:space="preserve">Farby vlajky obce sú </w:t>
      </w:r>
      <w:r w:rsidR="007544EC">
        <w:t>žltá, biela, červená</w:t>
      </w:r>
      <w:r w:rsidRPr="007544EC">
        <w:t xml:space="preserve"> a čierna.</w:t>
      </w:r>
    </w:p>
    <w:p w:rsidR="00E458E9" w:rsidRPr="007544EC" w:rsidRDefault="00E458E9" w:rsidP="00E458E9">
      <w:pPr>
        <w:jc w:val="both"/>
        <w:rPr>
          <w:b/>
          <w:bCs/>
          <w:i/>
          <w:iCs/>
          <w:sz w:val="28"/>
          <w:szCs w:val="28"/>
        </w:rPr>
      </w:pPr>
    </w:p>
    <w:p w:rsidR="00E458E9" w:rsidRPr="00FC49A9" w:rsidRDefault="00E458E9" w:rsidP="00E458E9">
      <w:pPr>
        <w:jc w:val="both"/>
        <w:rPr>
          <w:sz w:val="26"/>
          <w:szCs w:val="26"/>
        </w:rPr>
      </w:pPr>
      <w:r w:rsidRPr="00275A24">
        <w:rPr>
          <w:b/>
          <w:bCs/>
          <w:i/>
          <w:iCs/>
          <w:sz w:val="28"/>
          <w:szCs w:val="28"/>
        </w:rPr>
        <w:t>Obecný úrad</w:t>
      </w:r>
      <w:r w:rsidRPr="00275A24">
        <w:t xml:space="preserve"> </w:t>
      </w:r>
      <w:r w:rsidRPr="00275A24">
        <w:rPr>
          <w:sz w:val="26"/>
          <w:szCs w:val="26"/>
        </w:rPr>
        <w:t>je výkonným orgánom obecného zastupiteľstva a starostu obce,</w:t>
      </w:r>
      <w:r w:rsidRPr="00FC49A9">
        <w:rPr>
          <w:sz w:val="26"/>
          <w:szCs w:val="26"/>
        </w:rPr>
        <w:t xml:space="preserve"> zabezpečuje organizačné a administratívne veci. Prácu obecného úradu organizuje starosta obce</w:t>
      </w:r>
    </w:p>
    <w:p w:rsidR="00E458E9" w:rsidRPr="00FC49A9" w:rsidRDefault="00E458E9" w:rsidP="00E458E9">
      <w:pPr>
        <w:jc w:val="both"/>
        <w:rPr>
          <w:sz w:val="26"/>
          <w:szCs w:val="26"/>
        </w:rPr>
      </w:pPr>
      <w:r w:rsidRPr="00FC49A9">
        <w:rPr>
          <w:sz w:val="26"/>
          <w:szCs w:val="26"/>
        </w:rPr>
        <w:t>Zamestnanci obecného úradu:</w:t>
      </w:r>
    </w:p>
    <w:p w:rsidR="00E458E9" w:rsidRPr="00065757" w:rsidRDefault="00065757" w:rsidP="00E458E9">
      <w:pPr>
        <w:numPr>
          <w:ilvl w:val="0"/>
          <w:numId w:val="7"/>
        </w:numPr>
        <w:jc w:val="both"/>
        <w:rPr>
          <w:sz w:val="26"/>
          <w:szCs w:val="26"/>
        </w:rPr>
      </w:pPr>
      <w:r w:rsidRPr="00065757">
        <w:rPr>
          <w:sz w:val="26"/>
          <w:szCs w:val="26"/>
        </w:rPr>
        <w:t>Ing. Alena Hrušová</w:t>
      </w:r>
      <w:r w:rsidR="00E458E9" w:rsidRPr="00065757">
        <w:rPr>
          <w:sz w:val="26"/>
          <w:szCs w:val="26"/>
        </w:rPr>
        <w:t xml:space="preserve">, bytom </w:t>
      </w:r>
      <w:r w:rsidRPr="00065757">
        <w:rPr>
          <w:sz w:val="26"/>
          <w:szCs w:val="26"/>
        </w:rPr>
        <w:t>Vaďovce</w:t>
      </w:r>
      <w:r w:rsidR="00E458E9" w:rsidRPr="00065757">
        <w:rPr>
          <w:sz w:val="26"/>
          <w:szCs w:val="26"/>
        </w:rPr>
        <w:t xml:space="preserve"> č. </w:t>
      </w:r>
      <w:r w:rsidRPr="00065757">
        <w:rPr>
          <w:sz w:val="26"/>
          <w:szCs w:val="26"/>
        </w:rPr>
        <w:t>64</w:t>
      </w:r>
      <w:r w:rsidR="00E458E9" w:rsidRPr="00065757">
        <w:rPr>
          <w:sz w:val="26"/>
          <w:szCs w:val="26"/>
        </w:rPr>
        <w:t xml:space="preserve"> –</w:t>
      </w:r>
      <w:r w:rsidRPr="00065757">
        <w:rPr>
          <w:sz w:val="26"/>
          <w:szCs w:val="26"/>
        </w:rPr>
        <w:t xml:space="preserve"> </w:t>
      </w:r>
      <w:r w:rsidR="00F407B6" w:rsidRPr="00FC49A9">
        <w:rPr>
          <w:sz w:val="26"/>
          <w:szCs w:val="26"/>
        </w:rPr>
        <w:t>samostatný o</w:t>
      </w:r>
      <w:r w:rsidR="00F407B6">
        <w:rPr>
          <w:sz w:val="26"/>
          <w:szCs w:val="26"/>
        </w:rPr>
        <w:t xml:space="preserve">dborný referent, </w:t>
      </w:r>
      <w:r w:rsidR="00E458E9" w:rsidRPr="00065757">
        <w:rPr>
          <w:sz w:val="26"/>
          <w:szCs w:val="26"/>
        </w:rPr>
        <w:t>zamestnaná od 1.</w:t>
      </w:r>
      <w:r w:rsidRPr="00065757">
        <w:rPr>
          <w:sz w:val="26"/>
          <w:szCs w:val="26"/>
        </w:rPr>
        <w:t>9</w:t>
      </w:r>
      <w:r w:rsidR="00E458E9" w:rsidRPr="00065757">
        <w:rPr>
          <w:sz w:val="26"/>
          <w:szCs w:val="26"/>
        </w:rPr>
        <w:t>.</w:t>
      </w:r>
      <w:r w:rsidRPr="00065757">
        <w:rPr>
          <w:sz w:val="26"/>
          <w:szCs w:val="26"/>
        </w:rPr>
        <w:t>2009</w:t>
      </w:r>
      <w:r w:rsidR="00E458E9" w:rsidRPr="00065757">
        <w:rPr>
          <w:sz w:val="26"/>
          <w:szCs w:val="26"/>
        </w:rPr>
        <w:t xml:space="preserve"> – náplň práce je určená schváleným pracovným poriadkom</w:t>
      </w:r>
    </w:p>
    <w:p w:rsidR="00E458E9" w:rsidRPr="00FC49A9" w:rsidRDefault="00FC49A9" w:rsidP="00E458E9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Ing. Kleopatra Naďová</w:t>
      </w:r>
      <w:r w:rsidR="00E458E9" w:rsidRPr="00FC49A9">
        <w:rPr>
          <w:sz w:val="26"/>
          <w:szCs w:val="26"/>
        </w:rPr>
        <w:t xml:space="preserve">, bytom </w:t>
      </w:r>
      <w:r>
        <w:rPr>
          <w:sz w:val="26"/>
          <w:szCs w:val="26"/>
        </w:rPr>
        <w:t>Vaďovce</w:t>
      </w:r>
      <w:r w:rsidR="00E458E9" w:rsidRPr="00FC49A9">
        <w:rPr>
          <w:sz w:val="26"/>
          <w:szCs w:val="26"/>
        </w:rPr>
        <w:t xml:space="preserve"> č. </w:t>
      </w:r>
      <w:r>
        <w:rPr>
          <w:sz w:val="26"/>
          <w:szCs w:val="26"/>
        </w:rPr>
        <w:t>54</w:t>
      </w:r>
      <w:r w:rsidR="00E458E9" w:rsidRPr="00FC49A9">
        <w:rPr>
          <w:sz w:val="26"/>
          <w:szCs w:val="26"/>
        </w:rPr>
        <w:t xml:space="preserve"> - samostatný o</w:t>
      </w:r>
      <w:r>
        <w:rPr>
          <w:sz w:val="26"/>
          <w:szCs w:val="26"/>
        </w:rPr>
        <w:t>dborný referent, zamestnaná od 16.1</w:t>
      </w:r>
      <w:r w:rsidR="00E458E9" w:rsidRPr="00FC49A9">
        <w:rPr>
          <w:sz w:val="26"/>
          <w:szCs w:val="26"/>
        </w:rPr>
        <w:t>.2</w:t>
      </w:r>
      <w:r>
        <w:rPr>
          <w:sz w:val="26"/>
          <w:szCs w:val="26"/>
        </w:rPr>
        <w:t>006</w:t>
      </w:r>
      <w:r w:rsidR="00E458E9" w:rsidRPr="00FC49A9">
        <w:rPr>
          <w:sz w:val="26"/>
          <w:szCs w:val="26"/>
        </w:rPr>
        <w:t xml:space="preserve"> – náplň práce je určená schváleným pracovným poriadkom, od 1</w:t>
      </w:r>
      <w:r>
        <w:rPr>
          <w:sz w:val="26"/>
          <w:szCs w:val="26"/>
        </w:rPr>
        <w:t>3</w:t>
      </w:r>
      <w:r w:rsidR="00E458E9" w:rsidRPr="00FC49A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E458E9" w:rsidRPr="00FC49A9">
        <w:rPr>
          <w:sz w:val="26"/>
          <w:szCs w:val="26"/>
        </w:rPr>
        <w:t>.20</w:t>
      </w:r>
      <w:r>
        <w:rPr>
          <w:sz w:val="26"/>
          <w:szCs w:val="26"/>
        </w:rPr>
        <w:t>09</w:t>
      </w:r>
      <w:r w:rsidR="00E458E9" w:rsidRPr="00FC49A9">
        <w:rPr>
          <w:sz w:val="26"/>
          <w:szCs w:val="26"/>
        </w:rPr>
        <w:t xml:space="preserve"> na materskej dovolenke</w:t>
      </w:r>
      <w:r>
        <w:rPr>
          <w:sz w:val="26"/>
          <w:szCs w:val="26"/>
        </w:rPr>
        <w:t>.</w:t>
      </w:r>
    </w:p>
    <w:p w:rsidR="00E458E9" w:rsidRPr="00065757" w:rsidRDefault="00065757" w:rsidP="00E458E9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Lenka Hučková</w:t>
      </w:r>
      <w:r w:rsidR="00E458E9" w:rsidRPr="00065757">
        <w:rPr>
          <w:sz w:val="26"/>
          <w:szCs w:val="26"/>
        </w:rPr>
        <w:t xml:space="preserve">, bytom </w:t>
      </w:r>
      <w:r>
        <w:rPr>
          <w:sz w:val="26"/>
          <w:szCs w:val="26"/>
        </w:rPr>
        <w:t>Vaďovce</w:t>
      </w:r>
      <w:r w:rsidR="00E458E9" w:rsidRPr="00065757">
        <w:rPr>
          <w:sz w:val="26"/>
          <w:szCs w:val="26"/>
        </w:rPr>
        <w:t xml:space="preserve"> č. </w:t>
      </w:r>
      <w:r>
        <w:rPr>
          <w:sz w:val="26"/>
          <w:szCs w:val="26"/>
        </w:rPr>
        <w:t>80</w:t>
      </w:r>
      <w:r w:rsidR="00E458E9" w:rsidRPr="00065757">
        <w:rPr>
          <w:sz w:val="26"/>
          <w:szCs w:val="26"/>
        </w:rPr>
        <w:t xml:space="preserve"> – samostatný odborný referent, zamestnaná od </w:t>
      </w:r>
      <w:r>
        <w:rPr>
          <w:sz w:val="26"/>
          <w:szCs w:val="26"/>
        </w:rPr>
        <w:t>1.3.2011</w:t>
      </w:r>
      <w:r w:rsidR="00E458E9" w:rsidRPr="00065757">
        <w:rPr>
          <w:sz w:val="26"/>
          <w:szCs w:val="26"/>
        </w:rPr>
        <w:t xml:space="preserve"> – náplň práce je určená schváleným pracovným poriadkom</w:t>
      </w:r>
    </w:p>
    <w:p w:rsidR="00E458E9" w:rsidRPr="00065757" w:rsidRDefault="00065757" w:rsidP="00E458E9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Eva Petrovičová</w:t>
      </w:r>
      <w:r w:rsidR="00E458E9" w:rsidRPr="00065757">
        <w:rPr>
          <w:sz w:val="26"/>
          <w:szCs w:val="26"/>
        </w:rPr>
        <w:t xml:space="preserve">, bytom </w:t>
      </w:r>
      <w:r>
        <w:rPr>
          <w:sz w:val="26"/>
          <w:szCs w:val="26"/>
        </w:rPr>
        <w:t>Vaďovce</w:t>
      </w:r>
      <w:r w:rsidR="00E458E9" w:rsidRPr="00065757">
        <w:rPr>
          <w:sz w:val="26"/>
          <w:szCs w:val="26"/>
        </w:rPr>
        <w:t xml:space="preserve"> č.</w:t>
      </w:r>
      <w:r>
        <w:rPr>
          <w:sz w:val="26"/>
          <w:szCs w:val="26"/>
        </w:rPr>
        <w:t xml:space="preserve">39 </w:t>
      </w:r>
      <w:r w:rsidR="00E458E9" w:rsidRPr="00065757">
        <w:rPr>
          <w:sz w:val="26"/>
          <w:szCs w:val="26"/>
        </w:rPr>
        <w:t xml:space="preserve">– </w:t>
      </w:r>
      <w:r>
        <w:rPr>
          <w:sz w:val="26"/>
          <w:szCs w:val="26"/>
        </w:rPr>
        <w:t>hospodárka</w:t>
      </w:r>
      <w:r w:rsidR="00E458E9" w:rsidRPr="00065757">
        <w:rPr>
          <w:sz w:val="26"/>
          <w:szCs w:val="26"/>
        </w:rPr>
        <w:t xml:space="preserve">, zamestnaný od </w:t>
      </w:r>
      <w:r>
        <w:rPr>
          <w:sz w:val="26"/>
          <w:szCs w:val="26"/>
        </w:rPr>
        <w:t>29.3.1993</w:t>
      </w:r>
      <w:r w:rsidR="00E458E9" w:rsidRPr="00065757">
        <w:rPr>
          <w:sz w:val="26"/>
          <w:szCs w:val="26"/>
        </w:rPr>
        <w:t xml:space="preserve">  – náplň práce je určená schváleným pracovným poriadkom</w:t>
      </w:r>
    </w:p>
    <w:p w:rsidR="00F407B6" w:rsidRDefault="00065757" w:rsidP="00F407B6">
      <w:pPr>
        <w:numPr>
          <w:ilvl w:val="0"/>
          <w:numId w:val="8"/>
        </w:numPr>
        <w:jc w:val="both"/>
        <w:rPr>
          <w:sz w:val="26"/>
          <w:szCs w:val="26"/>
        </w:rPr>
      </w:pPr>
      <w:r w:rsidRPr="00F407B6">
        <w:rPr>
          <w:sz w:val="26"/>
          <w:szCs w:val="26"/>
        </w:rPr>
        <w:t>Igor Naď</w:t>
      </w:r>
      <w:r w:rsidR="00E458E9" w:rsidRPr="00F407B6">
        <w:rPr>
          <w:sz w:val="26"/>
          <w:szCs w:val="26"/>
        </w:rPr>
        <w:t xml:space="preserve">, bytom </w:t>
      </w:r>
      <w:r w:rsidRPr="00F407B6">
        <w:rPr>
          <w:sz w:val="26"/>
          <w:szCs w:val="26"/>
        </w:rPr>
        <w:t>Vaďovce</w:t>
      </w:r>
      <w:r w:rsidR="00E458E9" w:rsidRPr="00F407B6">
        <w:rPr>
          <w:sz w:val="26"/>
          <w:szCs w:val="26"/>
        </w:rPr>
        <w:t xml:space="preserve"> č. </w:t>
      </w:r>
      <w:r w:rsidRPr="00F407B6">
        <w:rPr>
          <w:sz w:val="26"/>
          <w:szCs w:val="26"/>
        </w:rPr>
        <w:t>200</w:t>
      </w:r>
      <w:r w:rsidR="00E458E9" w:rsidRPr="00F407B6">
        <w:rPr>
          <w:sz w:val="26"/>
          <w:szCs w:val="26"/>
        </w:rPr>
        <w:t xml:space="preserve"> – </w:t>
      </w:r>
      <w:r w:rsidR="00F407B6" w:rsidRPr="00F407B6">
        <w:rPr>
          <w:sz w:val="26"/>
          <w:szCs w:val="26"/>
        </w:rPr>
        <w:t>pracovník v chránenej dielni</w:t>
      </w:r>
      <w:r w:rsidR="00E458E9" w:rsidRPr="00F407B6">
        <w:rPr>
          <w:sz w:val="26"/>
          <w:szCs w:val="26"/>
        </w:rPr>
        <w:t>, zamestnan</w:t>
      </w:r>
      <w:r w:rsidR="00F407B6">
        <w:rPr>
          <w:sz w:val="26"/>
          <w:szCs w:val="26"/>
        </w:rPr>
        <w:t>ý</w:t>
      </w:r>
      <w:r w:rsidR="00E458E9" w:rsidRPr="00F407B6">
        <w:rPr>
          <w:sz w:val="26"/>
          <w:szCs w:val="26"/>
        </w:rPr>
        <w:t xml:space="preserve"> od </w:t>
      </w:r>
      <w:r w:rsidR="00F407B6" w:rsidRPr="00F407B6">
        <w:rPr>
          <w:sz w:val="26"/>
          <w:szCs w:val="26"/>
        </w:rPr>
        <w:t>10.12</w:t>
      </w:r>
      <w:r w:rsidR="00E458E9" w:rsidRPr="00F407B6">
        <w:rPr>
          <w:sz w:val="26"/>
          <w:szCs w:val="26"/>
        </w:rPr>
        <w:t>.200</w:t>
      </w:r>
      <w:r w:rsidR="00F407B6" w:rsidRPr="00F407B6">
        <w:rPr>
          <w:sz w:val="26"/>
          <w:szCs w:val="26"/>
        </w:rPr>
        <w:t>8</w:t>
      </w:r>
      <w:r w:rsidR="00E458E9" w:rsidRPr="00F407B6">
        <w:rPr>
          <w:sz w:val="26"/>
          <w:szCs w:val="26"/>
        </w:rPr>
        <w:t xml:space="preserve"> -  náplň práce je určená schváleným pracovným poriadkom</w:t>
      </w:r>
    </w:p>
    <w:p w:rsidR="00E458E9" w:rsidRPr="00F407B6" w:rsidRDefault="00F407B6" w:rsidP="00F407B6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Judita Kalaiová</w:t>
      </w:r>
      <w:r w:rsidR="00E458E9" w:rsidRPr="00F407B6">
        <w:rPr>
          <w:sz w:val="26"/>
          <w:szCs w:val="26"/>
        </w:rPr>
        <w:t xml:space="preserve">, bytom </w:t>
      </w:r>
      <w:r>
        <w:rPr>
          <w:sz w:val="26"/>
          <w:szCs w:val="26"/>
        </w:rPr>
        <w:t>Vaďovce</w:t>
      </w:r>
      <w:r w:rsidR="00E458E9" w:rsidRPr="00F407B6">
        <w:rPr>
          <w:sz w:val="26"/>
          <w:szCs w:val="26"/>
        </w:rPr>
        <w:t xml:space="preserve"> č. </w:t>
      </w:r>
      <w:r>
        <w:rPr>
          <w:sz w:val="26"/>
          <w:szCs w:val="26"/>
        </w:rPr>
        <w:t>307</w:t>
      </w:r>
      <w:r w:rsidR="00E458E9" w:rsidRPr="00F407B6">
        <w:rPr>
          <w:sz w:val="26"/>
          <w:szCs w:val="26"/>
        </w:rPr>
        <w:t xml:space="preserve"> – </w:t>
      </w:r>
      <w:r>
        <w:rPr>
          <w:sz w:val="26"/>
          <w:szCs w:val="26"/>
        </w:rPr>
        <w:t>pracovníčka</w:t>
      </w:r>
      <w:r w:rsidRPr="00F407B6">
        <w:rPr>
          <w:sz w:val="26"/>
          <w:szCs w:val="26"/>
        </w:rPr>
        <w:t xml:space="preserve"> v chránenej dielni</w:t>
      </w:r>
      <w:r w:rsidR="00E458E9" w:rsidRPr="00F407B6">
        <w:rPr>
          <w:sz w:val="26"/>
          <w:szCs w:val="26"/>
        </w:rPr>
        <w:t>, zamestnaná od 1.</w:t>
      </w:r>
      <w:r>
        <w:rPr>
          <w:sz w:val="26"/>
          <w:szCs w:val="26"/>
        </w:rPr>
        <w:t>1</w:t>
      </w:r>
      <w:r w:rsidR="00E458E9" w:rsidRPr="00F407B6">
        <w:rPr>
          <w:sz w:val="26"/>
          <w:szCs w:val="26"/>
        </w:rPr>
        <w:t>2.2006 -  náplň práce je určená schváleným pracovným poriadkom</w:t>
      </w:r>
    </w:p>
    <w:p w:rsidR="00F112AC" w:rsidRDefault="00F407B6" w:rsidP="00E458E9">
      <w:pPr>
        <w:numPr>
          <w:ilvl w:val="0"/>
          <w:numId w:val="8"/>
        </w:numPr>
        <w:jc w:val="both"/>
        <w:rPr>
          <w:sz w:val="26"/>
          <w:szCs w:val="26"/>
        </w:rPr>
      </w:pPr>
      <w:r w:rsidRPr="00F407B6">
        <w:rPr>
          <w:sz w:val="26"/>
          <w:szCs w:val="26"/>
        </w:rPr>
        <w:t>Marek Zámek</w:t>
      </w:r>
      <w:bookmarkStart w:id="0" w:name="_GoBack"/>
      <w:bookmarkEnd w:id="0"/>
      <w:r w:rsidR="00F112AC" w:rsidRPr="00F407B6">
        <w:rPr>
          <w:sz w:val="26"/>
          <w:szCs w:val="26"/>
        </w:rPr>
        <w:t xml:space="preserve">, bytom </w:t>
      </w:r>
      <w:r w:rsidR="00275A24" w:rsidRPr="00F407B6">
        <w:rPr>
          <w:sz w:val="26"/>
          <w:szCs w:val="26"/>
        </w:rPr>
        <w:t>Vaďovce</w:t>
      </w:r>
      <w:r w:rsidR="00F112AC" w:rsidRPr="00F407B6">
        <w:rPr>
          <w:sz w:val="26"/>
          <w:szCs w:val="26"/>
        </w:rPr>
        <w:t xml:space="preserve"> č. </w:t>
      </w:r>
      <w:r>
        <w:rPr>
          <w:sz w:val="26"/>
          <w:szCs w:val="26"/>
        </w:rPr>
        <w:t>142</w:t>
      </w:r>
      <w:r w:rsidR="00F112AC" w:rsidRPr="00F407B6">
        <w:rPr>
          <w:sz w:val="26"/>
          <w:szCs w:val="26"/>
        </w:rPr>
        <w:t xml:space="preserve"> – pomocný robotník, zamestnaný od </w:t>
      </w:r>
      <w:r>
        <w:rPr>
          <w:sz w:val="26"/>
          <w:szCs w:val="26"/>
        </w:rPr>
        <w:t>20.4.</w:t>
      </w:r>
      <w:r w:rsidR="00F112AC" w:rsidRPr="00F407B6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="00F112AC" w:rsidRPr="00F407B6">
        <w:rPr>
          <w:sz w:val="26"/>
          <w:szCs w:val="26"/>
        </w:rPr>
        <w:t xml:space="preserve"> – náplň práce je určená schváleným pracovným poriadkom</w:t>
      </w:r>
    </w:p>
    <w:p w:rsidR="00F407B6" w:rsidRDefault="00F407B6" w:rsidP="00F407B6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Ján</w:t>
      </w:r>
      <w:r w:rsidRPr="00F407B6">
        <w:rPr>
          <w:sz w:val="26"/>
          <w:szCs w:val="26"/>
        </w:rPr>
        <w:t xml:space="preserve"> Zámek, bytom </w:t>
      </w:r>
      <w:r w:rsidR="00275A24" w:rsidRPr="00F407B6">
        <w:rPr>
          <w:sz w:val="26"/>
          <w:szCs w:val="26"/>
        </w:rPr>
        <w:t>Vaďovce</w:t>
      </w:r>
      <w:r w:rsidRPr="00F407B6">
        <w:rPr>
          <w:sz w:val="26"/>
          <w:szCs w:val="26"/>
        </w:rPr>
        <w:t xml:space="preserve"> č. </w:t>
      </w:r>
      <w:r>
        <w:rPr>
          <w:sz w:val="26"/>
          <w:szCs w:val="26"/>
        </w:rPr>
        <w:t>142</w:t>
      </w:r>
      <w:r w:rsidRPr="00F407B6">
        <w:rPr>
          <w:sz w:val="26"/>
          <w:szCs w:val="26"/>
        </w:rPr>
        <w:t xml:space="preserve"> – pomocný robotník, zamestnaný od </w:t>
      </w:r>
      <w:r>
        <w:rPr>
          <w:sz w:val="26"/>
          <w:szCs w:val="26"/>
        </w:rPr>
        <w:t>1.3.</w:t>
      </w:r>
      <w:r w:rsidRPr="00F407B6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F407B6">
        <w:rPr>
          <w:sz w:val="26"/>
          <w:szCs w:val="26"/>
        </w:rPr>
        <w:t xml:space="preserve"> – náplň práce je určená schváleným pracovným poriadkom</w:t>
      </w:r>
    </w:p>
    <w:p w:rsidR="00F407B6" w:rsidRPr="00065757" w:rsidRDefault="00F407B6" w:rsidP="00F407B6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Slavomíra Majtásová</w:t>
      </w:r>
      <w:r w:rsidRPr="00065757">
        <w:rPr>
          <w:sz w:val="26"/>
          <w:szCs w:val="26"/>
        </w:rPr>
        <w:t xml:space="preserve">, bytom </w:t>
      </w:r>
      <w:r>
        <w:rPr>
          <w:sz w:val="26"/>
          <w:szCs w:val="26"/>
        </w:rPr>
        <w:t>Stará Turá, SNP</w:t>
      </w:r>
      <w:r w:rsidRPr="00065757">
        <w:rPr>
          <w:sz w:val="26"/>
          <w:szCs w:val="26"/>
        </w:rPr>
        <w:t xml:space="preserve"> č. </w:t>
      </w:r>
      <w:r>
        <w:rPr>
          <w:sz w:val="26"/>
          <w:szCs w:val="26"/>
        </w:rPr>
        <w:t>263</w:t>
      </w:r>
      <w:r w:rsidRPr="00065757">
        <w:rPr>
          <w:sz w:val="26"/>
          <w:szCs w:val="26"/>
        </w:rPr>
        <w:t xml:space="preserve"> – </w:t>
      </w:r>
      <w:r w:rsidRPr="00FC49A9">
        <w:rPr>
          <w:sz w:val="26"/>
          <w:szCs w:val="26"/>
        </w:rPr>
        <w:t>samostatný o</w:t>
      </w:r>
      <w:r>
        <w:rPr>
          <w:sz w:val="26"/>
          <w:szCs w:val="26"/>
        </w:rPr>
        <w:t>dborný referent</w:t>
      </w:r>
      <w:r w:rsidR="0043080F">
        <w:rPr>
          <w:sz w:val="26"/>
          <w:szCs w:val="26"/>
        </w:rPr>
        <w:t xml:space="preserve"> – stavebný úrad</w:t>
      </w:r>
      <w:r>
        <w:rPr>
          <w:sz w:val="26"/>
          <w:szCs w:val="26"/>
        </w:rPr>
        <w:t xml:space="preserve">, </w:t>
      </w:r>
      <w:r w:rsidRPr="00065757">
        <w:rPr>
          <w:sz w:val="26"/>
          <w:szCs w:val="26"/>
        </w:rPr>
        <w:t xml:space="preserve">zamestnaná od </w:t>
      </w:r>
      <w:r>
        <w:rPr>
          <w:sz w:val="26"/>
          <w:szCs w:val="26"/>
        </w:rPr>
        <w:t>15.12</w:t>
      </w:r>
      <w:r w:rsidRPr="00065757">
        <w:rPr>
          <w:sz w:val="26"/>
          <w:szCs w:val="26"/>
        </w:rPr>
        <w:t>.200</w:t>
      </w:r>
      <w:r>
        <w:rPr>
          <w:sz w:val="26"/>
          <w:szCs w:val="26"/>
        </w:rPr>
        <w:t>8</w:t>
      </w:r>
      <w:r w:rsidRPr="00065757">
        <w:rPr>
          <w:sz w:val="26"/>
          <w:szCs w:val="26"/>
        </w:rPr>
        <w:t xml:space="preserve"> – náplň práce je určená schváleným pracovným poriadkom</w:t>
      </w:r>
    </w:p>
    <w:p w:rsidR="00F407B6" w:rsidRPr="00F407B6" w:rsidRDefault="00F407B6" w:rsidP="00F407B6">
      <w:pPr>
        <w:ind w:left="283"/>
        <w:jc w:val="both"/>
        <w:rPr>
          <w:sz w:val="26"/>
          <w:szCs w:val="26"/>
        </w:rPr>
      </w:pPr>
    </w:p>
    <w:p w:rsidR="00E458E9" w:rsidRPr="00F407B6" w:rsidRDefault="00E458E9" w:rsidP="00E458E9">
      <w:pPr>
        <w:pStyle w:val="Nadpis2"/>
        <w:numPr>
          <w:ilvl w:val="1"/>
          <w:numId w:val="20"/>
        </w:numPr>
        <w:rPr>
          <w:rFonts w:ascii="Times New Roman" w:hAnsi="Times New Roman"/>
        </w:rPr>
      </w:pPr>
      <w:r w:rsidRPr="00F407B6">
        <w:rPr>
          <w:rFonts w:ascii="Times New Roman" w:hAnsi="Times New Roman"/>
        </w:rPr>
        <w:t>Hlavný kontrolór</w:t>
      </w:r>
    </w:p>
    <w:p w:rsidR="00E458E9" w:rsidRPr="00F407B6" w:rsidRDefault="00F407B6" w:rsidP="00E458E9">
      <w:pPr>
        <w:jc w:val="both"/>
        <w:rPr>
          <w:sz w:val="26"/>
          <w:szCs w:val="26"/>
        </w:rPr>
      </w:pPr>
      <w:r>
        <w:rPr>
          <w:sz w:val="26"/>
          <w:szCs w:val="26"/>
        </w:rPr>
        <w:t>Emília Naďová</w:t>
      </w:r>
      <w:r w:rsidR="00E458E9" w:rsidRPr="00F407B6">
        <w:rPr>
          <w:sz w:val="26"/>
          <w:szCs w:val="26"/>
        </w:rPr>
        <w:t xml:space="preserve">, bytom </w:t>
      </w:r>
      <w:r>
        <w:rPr>
          <w:sz w:val="26"/>
          <w:szCs w:val="26"/>
        </w:rPr>
        <w:t>Vaďovce</w:t>
      </w:r>
      <w:r w:rsidR="00E458E9" w:rsidRPr="00F407B6">
        <w:rPr>
          <w:sz w:val="26"/>
          <w:szCs w:val="26"/>
        </w:rPr>
        <w:t xml:space="preserve"> č. </w:t>
      </w:r>
      <w:r>
        <w:rPr>
          <w:sz w:val="26"/>
          <w:szCs w:val="26"/>
        </w:rPr>
        <w:t>59</w:t>
      </w:r>
      <w:r w:rsidR="00E458E9" w:rsidRPr="00F407B6">
        <w:rPr>
          <w:sz w:val="26"/>
          <w:szCs w:val="26"/>
        </w:rPr>
        <w:t xml:space="preserve"> zvolený </w:t>
      </w:r>
      <w:r w:rsidR="00E458E9" w:rsidRPr="0043080F">
        <w:rPr>
          <w:sz w:val="26"/>
          <w:szCs w:val="26"/>
        </w:rPr>
        <w:t>do funkcie OZ v</w:t>
      </w:r>
      <w:r w:rsidRPr="0043080F">
        <w:rPr>
          <w:sz w:val="26"/>
          <w:szCs w:val="26"/>
        </w:rPr>
        <w:t>o</w:t>
      </w:r>
      <w:r w:rsidR="00E458E9" w:rsidRPr="0043080F">
        <w:rPr>
          <w:sz w:val="26"/>
          <w:szCs w:val="26"/>
        </w:rPr>
        <w:t> </w:t>
      </w:r>
      <w:r w:rsidRPr="0043080F">
        <w:rPr>
          <w:sz w:val="26"/>
          <w:szCs w:val="26"/>
        </w:rPr>
        <w:t>Vaďovciach</w:t>
      </w:r>
      <w:r w:rsidR="00E458E9" w:rsidRPr="0043080F">
        <w:rPr>
          <w:sz w:val="26"/>
          <w:szCs w:val="26"/>
        </w:rPr>
        <w:t xml:space="preserve"> uznesením č. </w:t>
      </w:r>
      <w:r w:rsidR="0043080F">
        <w:rPr>
          <w:sz w:val="26"/>
          <w:szCs w:val="26"/>
        </w:rPr>
        <w:t>14</w:t>
      </w:r>
      <w:r w:rsidR="00E84D29" w:rsidRPr="0043080F">
        <w:rPr>
          <w:sz w:val="26"/>
          <w:szCs w:val="26"/>
        </w:rPr>
        <w:t>/20</w:t>
      </w:r>
      <w:r w:rsidR="0043080F">
        <w:rPr>
          <w:sz w:val="26"/>
          <w:szCs w:val="26"/>
        </w:rPr>
        <w:t>09</w:t>
      </w:r>
      <w:r w:rsidR="00E458E9" w:rsidRPr="0043080F">
        <w:rPr>
          <w:sz w:val="26"/>
          <w:szCs w:val="26"/>
        </w:rPr>
        <w:t xml:space="preserve"> </w:t>
      </w:r>
      <w:r w:rsidR="0043080F">
        <w:rPr>
          <w:sz w:val="26"/>
          <w:szCs w:val="26"/>
        </w:rPr>
        <w:t>zo dňa</w:t>
      </w:r>
      <w:r w:rsidR="00E458E9" w:rsidRPr="0043080F">
        <w:rPr>
          <w:sz w:val="26"/>
          <w:szCs w:val="26"/>
        </w:rPr>
        <w:t xml:space="preserve"> </w:t>
      </w:r>
      <w:r w:rsidR="0043080F">
        <w:rPr>
          <w:sz w:val="26"/>
          <w:szCs w:val="26"/>
        </w:rPr>
        <w:t>9</w:t>
      </w:r>
      <w:r w:rsidR="00E84D29" w:rsidRPr="0043080F">
        <w:rPr>
          <w:sz w:val="26"/>
          <w:szCs w:val="26"/>
        </w:rPr>
        <w:t>.3.20</w:t>
      </w:r>
      <w:r w:rsidR="0043080F">
        <w:rPr>
          <w:sz w:val="26"/>
          <w:szCs w:val="26"/>
        </w:rPr>
        <w:t>09</w:t>
      </w:r>
      <w:r w:rsidR="00F112AC" w:rsidRPr="00F407B6">
        <w:rPr>
          <w:sz w:val="26"/>
          <w:szCs w:val="26"/>
        </w:rPr>
        <w:t xml:space="preserve"> na obdobie 6 rokov. V roku 2013</w:t>
      </w:r>
      <w:r w:rsidR="00E458E9" w:rsidRPr="00F407B6">
        <w:rPr>
          <w:sz w:val="26"/>
          <w:szCs w:val="26"/>
        </w:rPr>
        <w:t xml:space="preserve"> hlavný kontrolór pracoval v zmysle plánu práce schváleného obecným zastupiteľstvom.</w:t>
      </w:r>
    </w:p>
    <w:p w:rsidR="00E458E9" w:rsidRPr="00A1549F" w:rsidRDefault="00E458E9" w:rsidP="00E458E9">
      <w:pPr>
        <w:pStyle w:val="Nadpis2"/>
        <w:numPr>
          <w:ilvl w:val="1"/>
          <w:numId w:val="20"/>
        </w:numPr>
        <w:rPr>
          <w:rFonts w:ascii="Times New Roman" w:hAnsi="Times New Roman"/>
        </w:rPr>
      </w:pPr>
      <w:r w:rsidRPr="00A1549F">
        <w:rPr>
          <w:rFonts w:ascii="Times New Roman" w:hAnsi="Times New Roman"/>
        </w:rPr>
        <w:t xml:space="preserve">Komisie </w:t>
      </w:r>
    </w:p>
    <w:p w:rsidR="00E458E9" w:rsidRPr="00A1549F" w:rsidRDefault="00E458E9" w:rsidP="00E458E9">
      <w:pPr>
        <w:jc w:val="both"/>
        <w:rPr>
          <w:sz w:val="26"/>
          <w:szCs w:val="26"/>
        </w:rPr>
      </w:pPr>
      <w:r w:rsidRPr="00A1549F">
        <w:rPr>
          <w:sz w:val="26"/>
          <w:szCs w:val="26"/>
        </w:rPr>
        <w:t>OZ má zriadené  komisie:</w:t>
      </w:r>
    </w:p>
    <w:p w:rsidR="00E458E9" w:rsidRDefault="00A27D4A" w:rsidP="00E458E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Komisia s</w:t>
      </w:r>
      <w:r w:rsidR="00E458E9" w:rsidRPr="00A1549F">
        <w:rPr>
          <w:sz w:val="26"/>
          <w:szCs w:val="26"/>
        </w:rPr>
        <w:t xml:space="preserve">tavebná </w:t>
      </w:r>
      <w:r>
        <w:rPr>
          <w:sz w:val="26"/>
          <w:szCs w:val="26"/>
        </w:rPr>
        <w:t xml:space="preserve">a pre životné prostredie </w:t>
      </w:r>
    </w:p>
    <w:p w:rsidR="00A27D4A" w:rsidRDefault="00A27D4A" w:rsidP="00E458E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Finančná a sociálna komisia</w:t>
      </w:r>
    </w:p>
    <w:p w:rsidR="00A27D4A" w:rsidRPr="00A1549F" w:rsidRDefault="00A27D4A" w:rsidP="00A27D4A">
      <w:pPr>
        <w:numPr>
          <w:ilvl w:val="0"/>
          <w:numId w:val="2"/>
        </w:numPr>
        <w:jc w:val="both"/>
        <w:rPr>
          <w:sz w:val="26"/>
          <w:szCs w:val="26"/>
        </w:rPr>
      </w:pPr>
      <w:r w:rsidRPr="00A1549F">
        <w:rPr>
          <w:sz w:val="26"/>
          <w:szCs w:val="26"/>
        </w:rPr>
        <w:t xml:space="preserve">Komisia pre </w:t>
      </w:r>
      <w:r>
        <w:rPr>
          <w:sz w:val="26"/>
          <w:szCs w:val="26"/>
        </w:rPr>
        <w:t>ochranu verejného záujmu</w:t>
      </w:r>
    </w:p>
    <w:p w:rsidR="00A27D4A" w:rsidRPr="00A1549F" w:rsidRDefault="00A27D4A" w:rsidP="00A27D4A">
      <w:pPr>
        <w:ind w:left="720"/>
        <w:jc w:val="both"/>
        <w:rPr>
          <w:sz w:val="26"/>
          <w:szCs w:val="26"/>
        </w:rPr>
      </w:pPr>
    </w:p>
    <w:p w:rsidR="00E458E9" w:rsidRPr="00ED01D7" w:rsidRDefault="00E458E9" w:rsidP="00E458E9">
      <w:pPr>
        <w:ind w:left="360"/>
        <w:jc w:val="both"/>
        <w:rPr>
          <w:highlight w:val="yellow"/>
        </w:rPr>
      </w:pPr>
    </w:p>
    <w:p w:rsidR="00E458E9" w:rsidRPr="00ED01D7" w:rsidRDefault="00E458E9" w:rsidP="00E458E9">
      <w:pPr>
        <w:pStyle w:val="Zkladntext"/>
        <w:rPr>
          <w:sz w:val="26"/>
          <w:szCs w:val="26"/>
          <w:highlight w:val="yellow"/>
        </w:rPr>
      </w:pPr>
      <w:r w:rsidRPr="004767FD">
        <w:t xml:space="preserve">     </w:t>
      </w:r>
      <w:r w:rsidRPr="004767FD">
        <w:rPr>
          <w:sz w:val="26"/>
          <w:szCs w:val="26"/>
        </w:rPr>
        <w:t xml:space="preserve">Obec </w:t>
      </w:r>
      <w:r w:rsidR="004767FD" w:rsidRPr="004767FD">
        <w:rPr>
          <w:sz w:val="26"/>
          <w:szCs w:val="26"/>
        </w:rPr>
        <w:t>Vaďovce</w:t>
      </w:r>
      <w:r w:rsidRPr="004767FD">
        <w:rPr>
          <w:sz w:val="26"/>
          <w:szCs w:val="26"/>
        </w:rPr>
        <w:t xml:space="preserve"> je samostatný územný samosprávny a správny celok Slovenskej republiky, združuje osoby, ktoré majú na jej území trvalý pobyt. Obec je právnickou osobou, ktorá za podmienok ustanovených zákonom samostatne hospodári s vlastným </w:t>
      </w:r>
      <w:r w:rsidRPr="004767FD">
        <w:rPr>
          <w:sz w:val="26"/>
          <w:szCs w:val="26"/>
        </w:rPr>
        <w:lastRenderedPageBreak/>
        <w:t xml:space="preserve">majetkom a s vlastnými príjmami. Základnou úlohou obce pri výkone samosprávy je starostlivosť o všestranný rozvoj jej územia a o potreby jej obyvateľov. </w:t>
      </w:r>
    </w:p>
    <w:p w:rsidR="004767FD" w:rsidRDefault="00E458E9" w:rsidP="00E458E9">
      <w:pPr>
        <w:pStyle w:val="Zkladntext"/>
        <w:rPr>
          <w:sz w:val="26"/>
          <w:szCs w:val="26"/>
          <w:highlight w:val="yellow"/>
        </w:rPr>
      </w:pPr>
      <w:r w:rsidRPr="004767FD">
        <w:rPr>
          <w:sz w:val="26"/>
          <w:szCs w:val="26"/>
        </w:rPr>
        <w:t xml:space="preserve">    Obec financuje svoje potreby predovšetkým z vlastných príjmov, dotácií zo štátneho rozpočtu a z ďalších zdrojov.</w:t>
      </w:r>
      <w:r w:rsidRPr="00ED01D7">
        <w:rPr>
          <w:sz w:val="26"/>
          <w:szCs w:val="26"/>
          <w:highlight w:val="yellow"/>
        </w:rPr>
        <w:t xml:space="preserve">     </w:t>
      </w:r>
    </w:p>
    <w:p w:rsidR="004767FD" w:rsidRDefault="00E458E9" w:rsidP="00E458E9">
      <w:pPr>
        <w:pStyle w:val="Zkladntext"/>
        <w:rPr>
          <w:sz w:val="26"/>
          <w:szCs w:val="26"/>
          <w:highlight w:val="yellow"/>
        </w:rPr>
      </w:pPr>
      <w:r w:rsidRPr="004767FD">
        <w:rPr>
          <w:sz w:val="26"/>
          <w:szCs w:val="26"/>
        </w:rPr>
        <w:t>Majetkom obce sú veci vo vlastníctve obce a majetkové práva obce.</w:t>
      </w:r>
      <w:r w:rsidRPr="00ED01D7">
        <w:rPr>
          <w:sz w:val="26"/>
          <w:szCs w:val="26"/>
          <w:highlight w:val="yellow"/>
        </w:rPr>
        <w:t xml:space="preserve">     </w:t>
      </w:r>
    </w:p>
    <w:p w:rsidR="00E458E9" w:rsidRPr="00ED01D7" w:rsidRDefault="00E458E9" w:rsidP="00E458E9">
      <w:pPr>
        <w:pStyle w:val="Zkladntext"/>
        <w:rPr>
          <w:sz w:val="26"/>
          <w:szCs w:val="26"/>
          <w:highlight w:val="yellow"/>
        </w:rPr>
      </w:pPr>
      <w:r w:rsidRPr="004767FD">
        <w:rPr>
          <w:sz w:val="26"/>
          <w:szCs w:val="26"/>
        </w:rPr>
        <w:t xml:space="preserve">   Obec, ako subjekt verejnej správy zadefinovaný v § 3 zákona č. 523/2004 Z.z. o rozpočtových pravidlách verejnej správy v znení neskorších predpisov, je právnickou osobou zapísanou v registri organizácií vedenom Štatistickým úradom SR podľa zákona č. 540/2001 Z.z. o štátnej štatistike.</w:t>
      </w:r>
      <w:r w:rsidRPr="004767FD">
        <w:rPr>
          <w:sz w:val="26"/>
          <w:szCs w:val="26"/>
        </w:rPr>
        <w:tab/>
      </w:r>
    </w:p>
    <w:p w:rsidR="00E458E9" w:rsidRPr="004767FD" w:rsidRDefault="00E458E9" w:rsidP="00E458E9">
      <w:pPr>
        <w:pStyle w:val="Zkladntext"/>
        <w:rPr>
          <w:sz w:val="26"/>
          <w:szCs w:val="26"/>
        </w:rPr>
      </w:pPr>
      <w:r w:rsidRPr="004767FD">
        <w:t xml:space="preserve">   </w:t>
      </w:r>
      <w:r w:rsidRPr="004767FD">
        <w:rPr>
          <w:sz w:val="26"/>
          <w:szCs w:val="26"/>
        </w:rPr>
        <w:t>Všeobecnou legislatívnou normou upravujúcou účtovníctvo vrátane účtovnej závierky rozpočtových organizácií a obcí je zákon o účtovníctve v znení neskorších predpisov. V zmysle tohto zákona účtujú rozpočtové organizácie a obce v sústave podvojného účtovníctva.</w:t>
      </w:r>
    </w:p>
    <w:p w:rsidR="00E458E9" w:rsidRPr="00ED01D7" w:rsidRDefault="00E458E9" w:rsidP="00E458E9">
      <w:pPr>
        <w:pStyle w:val="Zkladntext"/>
        <w:rPr>
          <w:sz w:val="26"/>
          <w:szCs w:val="26"/>
          <w:highlight w:val="yellow"/>
        </w:rPr>
      </w:pPr>
      <w:r w:rsidRPr="004767FD">
        <w:t xml:space="preserve">     Ú</w:t>
      </w:r>
      <w:r w:rsidRPr="004767FD">
        <w:rPr>
          <w:sz w:val="26"/>
          <w:szCs w:val="26"/>
        </w:rPr>
        <w:t>čtovnú závierku vo všeobecnosti upravuje zákon o účtovníctve v znení neskorších predpisov a definuje ju ako štruktúrovanú prezentáciu skutočností, ktoré sú predmetom účtovníctva, poskytovanú osobám, ktoré tieto informácie vyžadujú, pričom účtovná závierka tvorí jeden celok pozostávajúci zo všeobecných náležitostí a z jednotlivých súčastí – súvahy, výkazu ziskov a strát, poznámok.</w:t>
      </w:r>
    </w:p>
    <w:p w:rsidR="00E458E9" w:rsidRPr="00ED01D7" w:rsidRDefault="00E458E9" w:rsidP="00E458E9">
      <w:pPr>
        <w:pStyle w:val="Zkladntext"/>
        <w:rPr>
          <w:sz w:val="26"/>
          <w:szCs w:val="26"/>
          <w:highlight w:val="yellow"/>
        </w:rPr>
      </w:pPr>
    </w:p>
    <w:p w:rsidR="00E458E9" w:rsidRPr="004767FD" w:rsidRDefault="00E458E9" w:rsidP="00E458E9">
      <w:pPr>
        <w:pStyle w:val="Zkladntext"/>
        <w:rPr>
          <w:sz w:val="26"/>
          <w:szCs w:val="26"/>
        </w:rPr>
      </w:pPr>
      <w:r w:rsidRPr="004767FD">
        <w:rPr>
          <w:sz w:val="26"/>
          <w:szCs w:val="26"/>
        </w:rPr>
        <w:t>Pri uzatváraní účtovných kníh obec postupuje nasledovne:</w:t>
      </w:r>
    </w:p>
    <w:p w:rsidR="00E458E9" w:rsidRPr="004767FD" w:rsidRDefault="00E458E9" w:rsidP="00E458E9">
      <w:pPr>
        <w:pStyle w:val="Zkladntext"/>
        <w:numPr>
          <w:ilvl w:val="0"/>
          <w:numId w:val="9"/>
        </w:numPr>
        <w:rPr>
          <w:sz w:val="26"/>
          <w:szCs w:val="26"/>
        </w:rPr>
      </w:pPr>
      <w:r w:rsidRPr="004767FD">
        <w:rPr>
          <w:sz w:val="26"/>
          <w:szCs w:val="26"/>
        </w:rPr>
        <w:t>- zisťujú sa obraty jednotlivých účtov,</w:t>
      </w:r>
    </w:p>
    <w:p w:rsidR="00E458E9" w:rsidRPr="004767FD" w:rsidRDefault="00E458E9" w:rsidP="00E458E9">
      <w:pPr>
        <w:pStyle w:val="Zkladntext"/>
        <w:numPr>
          <w:ilvl w:val="0"/>
          <w:numId w:val="9"/>
        </w:numPr>
        <w:rPr>
          <w:sz w:val="26"/>
          <w:szCs w:val="26"/>
        </w:rPr>
      </w:pPr>
      <w:r w:rsidRPr="004767FD">
        <w:rPr>
          <w:sz w:val="26"/>
          <w:szCs w:val="26"/>
        </w:rPr>
        <w:t xml:space="preserve">- zisťujú sa konečné stavy účtov prostriedkov a zdrojov rozpočtového hospodárenia, </w:t>
      </w:r>
    </w:p>
    <w:p w:rsidR="00E458E9" w:rsidRPr="004767FD" w:rsidRDefault="00E458E9" w:rsidP="00E458E9">
      <w:pPr>
        <w:pStyle w:val="Zkladntext"/>
        <w:numPr>
          <w:ilvl w:val="0"/>
          <w:numId w:val="9"/>
        </w:numPr>
        <w:rPr>
          <w:sz w:val="26"/>
          <w:szCs w:val="26"/>
        </w:rPr>
      </w:pPr>
      <w:r w:rsidRPr="004767FD">
        <w:rPr>
          <w:sz w:val="26"/>
          <w:szCs w:val="26"/>
        </w:rPr>
        <w:t>- zisťuje sa účtovný výsledok hospodárenia za účtovné obdobie</w:t>
      </w:r>
    </w:p>
    <w:p w:rsidR="00E458E9" w:rsidRPr="00ED01D7" w:rsidRDefault="00E458E9" w:rsidP="00E458E9">
      <w:pPr>
        <w:pStyle w:val="Zkladntext"/>
        <w:rPr>
          <w:sz w:val="26"/>
          <w:szCs w:val="26"/>
          <w:highlight w:val="yellow"/>
        </w:rPr>
      </w:pPr>
    </w:p>
    <w:p w:rsidR="00E458E9" w:rsidRPr="00F407B6" w:rsidRDefault="00E458E9" w:rsidP="00E458E9">
      <w:pPr>
        <w:pStyle w:val="Zkladntext"/>
        <w:rPr>
          <w:sz w:val="26"/>
          <w:szCs w:val="26"/>
        </w:rPr>
      </w:pPr>
      <w:r w:rsidRPr="00F407B6">
        <w:rPr>
          <w:sz w:val="26"/>
          <w:szCs w:val="26"/>
        </w:rPr>
        <w:t xml:space="preserve">Obec </w:t>
      </w:r>
      <w:r w:rsidR="00F407B6">
        <w:rPr>
          <w:sz w:val="26"/>
          <w:szCs w:val="26"/>
        </w:rPr>
        <w:t>Vaďovce</w:t>
      </w:r>
      <w:r w:rsidRPr="00F407B6">
        <w:rPr>
          <w:sz w:val="26"/>
          <w:szCs w:val="26"/>
        </w:rPr>
        <w:t xml:space="preserve"> od 1.1.2009 účtovala v mene euro.</w:t>
      </w:r>
    </w:p>
    <w:p w:rsidR="00E458E9" w:rsidRPr="00F407B6" w:rsidRDefault="00E458E9" w:rsidP="00E458E9">
      <w:pPr>
        <w:pStyle w:val="Nadpis2"/>
        <w:numPr>
          <w:ilvl w:val="1"/>
          <w:numId w:val="20"/>
        </w:numPr>
        <w:rPr>
          <w:rFonts w:ascii="Times New Roman" w:hAnsi="Times New Roman"/>
        </w:rPr>
      </w:pPr>
      <w:r w:rsidRPr="00F407B6">
        <w:rPr>
          <w:rFonts w:ascii="Times New Roman" w:hAnsi="Times New Roman"/>
        </w:rPr>
        <w:t>Inštitúcie v obci</w:t>
      </w:r>
    </w:p>
    <w:p w:rsidR="00E458E9" w:rsidRPr="00ED01D7" w:rsidRDefault="00E458E9" w:rsidP="00E458E9">
      <w:pPr>
        <w:keepNext/>
        <w:spacing w:before="240" w:after="60"/>
        <w:rPr>
          <w:b/>
          <w:bCs/>
          <w:sz w:val="26"/>
          <w:szCs w:val="26"/>
          <w:highlight w:val="yellow"/>
          <w:u w:val="single"/>
        </w:rPr>
      </w:pPr>
      <w:r w:rsidRPr="00F407B6">
        <w:rPr>
          <w:b/>
          <w:bCs/>
          <w:sz w:val="26"/>
          <w:szCs w:val="26"/>
          <w:u w:val="single"/>
        </w:rPr>
        <w:t xml:space="preserve">1. Základná škola </w:t>
      </w:r>
      <w:r w:rsidRPr="004767FD">
        <w:rPr>
          <w:b/>
          <w:bCs/>
          <w:sz w:val="26"/>
          <w:szCs w:val="26"/>
          <w:u w:val="single"/>
        </w:rPr>
        <w:t>s materskou školou</w:t>
      </w:r>
      <w:r w:rsidR="00F407B6" w:rsidRPr="00F407B6">
        <w:rPr>
          <w:b/>
          <w:bCs/>
          <w:sz w:val="26"/>
          <w:szCs w:val="26"/>
          <w:u w:val="single"/>
        </w:rPr>
        <w:t xml:space="preserve"> bez právnej subjektivity</w:t>
      </w:r>
    </w:p>
    <w:p w:rsidR="00E458E9" w:rsidRPr="00F407B6" w:rsidRDefault="00E458E9" w:rsidP="00E458E9">
      <w:pPr>
        <w:jc w:val="both"/>
        <w:rPr>
          <w:sz w:val="26"/>
          <w:szCs w:val="26"/>
        </w:rPr>
      </w:pPr>
      <w:r w:rsidRPr="00F407B6">
        <w:rPr>
          <w:b/>
          <w:bCs/>
          <w:i/>
          <w:iCs/>
          <w:sz w:val="26"/>
          <w:szCs w:val="26"/>
        </w:rPr>
        <w:t>Riaditeľka</w:t>
      </w:r>
      <w:r w:rsidR="004767FD">
        <w:rPr>
          <w:b/>
          <w:bCs/>
          <w:i/>
          <w:iCs/>
          <w:sz w:val="26"/>
          <w:szCs w:val="26"/>
        </w:rPr>
        <w:t xml:space="preserve"> základnej školy</w:t>
      </w:r>
      <w:r w:rsidRPr="00F407B6">
        <w:rPr>
          <w:b/>
          <w:bCs/>
          <w:i/>
          <w:iCs/>
          <w:sz w:val="26"/>
          <w:szCs w:val="26"/>
        </w:rPr>
        <w:t>:</w:t>
      </w:r>
      <w:r w:rsidRPr="00F407B6">
        <w:rPr>
          <w:sz w:val="26"/>
          <w:szCs w:val="26"/>
        </w:rPr>
        <w:t xml:space="preserve"> </w:t>
      </w:r>
      <w:r w:rsidR="00F407B6">
        <w:rPr>
          <w:sz w:val="26"/>
          <w:szCs w:val="26"/>
        </w:rPr>
        <w:t>Mgr</w:t>
      </w:r>
      <w:r w:rsidRPr="00F407B6">
        <w:rPr>
          <w:sz w:val="26"/>
          <w:szCs w:val="26"/>
        </w:rPr>
        <w:t xml:space="preserve">. </w:t>
      </w:r>
      <w:r w:rsidR="00F407B6">
        <w:rPr>
          <w:sz w:val="26"/>
          <w:szCs w:val="26"/>
        </w:rPr>
        <w:t>Anna Zemanovičová</w:t>
      </w:r>
    </w:p>
    <w:p w:rsidR="00E458E9" w:rsidRPr="00F407B6" w:rsidRDefault="00E458E9" w:rsidP="00E458E9">
      <w:pPr>
        <w:jc w:val="both"/>
        <w:rPr>
          <w:sz w:val="26"/>
          <w:szCs w:val="26"/>
        </w:rPr>
      </w:pPr>
      <w:r w:rsidRPr="00F407B6">
        <w:rPr>
          <w:b/>
          <w:bCs/>
          <w:i/>
          <w:iCs/>
          <w:sz w:val="26"/>
          <w:szCs w:val="26"/>
        </w:rPr>
        <w:t>Adresa:</w:t>
      </w:r>
      <w:r w:rsidRPr="00F407B6">
        <w:rPr>
          <w:sz w:val="26"/>
          <w:szCs w:val="26"/>
        </w:rPr>
        <w:t xml:space="preserve"> 916 </w:t>
      </w:r>
      <w:r w:rsidR="00F407B6" w:rsidRPr="00F407B6">
        <w:rPr>
          <w:sz w:val="26"/>
          <w:szCs w:val="26"/>
        </w:rPr>
        <w:t>13</w:t>
      </w:r>
      <w:r w:rsidRPr="00F407B6">
        <w:rPr>
          <w:sz w:val="26"/>
          <w:szCs w:val="26"/>
        </w:rPr>
        <w:t xml:space="preserve">  </w:t>
      </w:r>
      <w:r w:rsidR="00F407B6" w:rsidRPr="00F407B6">
        <w:rPr>
          <w:sz w:val="26"/>
          <w:szCs w:val="26"/>
        </w:rPr>
        <w:t>Vaďovce</w:t>
      </w:r>
      <w:r w:rsidRPr="00F407B6">
        <w:rPr>
          <w:sz w:val="26"/>
          <w:szCs w:val="26"/>
        </w:rPr>
        <w:t xml:space="preserve"> č. 9</w:t>
      </w:r>
      <w:r w:rsidR="00F407B6" w:rsidRPr="00F407B6">
        <w:rPr>
          <w:sz w:val="26"/>
          <w:szCs w:val="26"/>
        </w:rPr>
        <w:t>3</w:t>
      </w:r>
    </w:p>
    <w:p w:rsidR="00E458E9" w:rsidRPr="00F407B6" w:rsidRDefault="00E458E9" w:rsidP="00E458E9">
      <w:pPr>
        <w:jc w:val="both"/>
        <w:rPr>
          <w:sz w:val="26"/>
          <w:szCs w:val="26"/>
        </w:rPr>
      </w:pPr>
      <w:r w:rsidRPr="00F407B6">
        <w:rPr>
          <w:b/>
          <w:bCs/>
          <w:i/>
          <w:iCs/>
          <w:sz w:val="26"/>
          <w:szCs w:val="26"/>
        </w:rPr>
        <w:t xml:space="preserve">Tel. č.: </w:t>
      </w:r>
      <w:r w:rsidRPr="00F407B6">
        <w:rPr>
          <w:sz w:val="26"/>
          <w:szCs w:val="26"/>
        </w:rPr>
        <w:t>032/</w:t>
      </w:r>
      <w:r w:rsidR="00F407B6">
        <w:rPr>
          <w:sz w:val="26"/>
          <w:szCs w:val="26"/>
        </w:rPr>
        <w:t>7790239</w:t>
      </w:r>
    </w:p>
    <w:p w:rsidR="00C51EFD" w:rsidRPr="00F407B6" w:rsidRDefault="00C51EFD" w:rsidP="00C51EFD">
      <w:pPr>
        <w:jc w:val="both"/>
        <w:rPr>
          <w:sz w:val="26"/>
          <w:szCs w:val="26"/>
        </w:rPr>
      </w:pPr>
      <w:r w:rsidRPr="00F407B6">
        <w:rPr>
          <w:b/>
          <w:bCs/>
          <w:i/>
          <w:iCs/>
          <w:sz w:val="26"/>
          <w:szCs w:val="26"/>
        </w:rPr>
        <w:t>Riaditeľka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materskej</w:t>
      </w:r>
      <w:r>
        <w:rPr>
          <w:b/>
          <w:bCs/>
          <w:i/>
          <w:iCs/>
          <w:sz w:val="26"/>
          <w:szCs w:val="26"/>
        </w:rPr>
        <w:t xml:space="preserve"> školy</w:t>
      </w:r>
      <w:r w:rsidRPr="00F407B6">
        <w:rPr>
          <w:b/>
          <w:bCs/>
          <w:i/>
          <w:iCs/>
          <w:sz w:val="26"/>
          <w:szCs w:val="26"/>
        </w:rPr>
        <w:t>:</w:t>
      </w:r>
      <w:r w:rsidRPr="00F407B6">
        <w:rPr>
          <w:sz w:val="26"/>
          <w:szCs w:val="26"/>
        </w:rPr>
        <w:t xml:space="preserve"> </w:t>
      </w:r>
      <w:r>
        <w:rPr>
          <w:sz w:val="26"/>
          <w:szCs w:val="26"/>
        </w:rPr>
        <w:t>Lívia Čerešňová</w:t>
      </w:r>
    </w:p>
    <w:p w:rsidR="00C51EFD" w:rsidRPr="00F407B6" w:rsidRDefault="00C51EFD" w:rsidP="00C51EFD">
      <w:pPr>
        <w:jc w:val="both"/>
        <w:rPr>
          <w:sz w:val="26"/>
          <w:szCs w:val="26"/>
        </w:rPr>
      </w:pPr>
      <w:r w:rsidRPr="00F407B6">
        <w:rPr>
          <w:b/>
          <w:bCs/>
          <w:i/>
          <w:iCs/>
          <w:sz w:val="26"/>
          <w:szCs w:val="26"/>
        </w:rPr>
        <w:t>Adresa:</w:t>
      </w:r>
      <w:r w:rsidRPr="00F407B6">
        <w:rPr>
          <w:sz w:val="26"/>
          <w:szCs w:val="26"/>
        </w:rPr>
        <w:t xml:space="preserve"> 916 13  Vaďovce č. 93</w:t>
      </w:r>
    </w:p>
    <w:p w:rsidR="00E458E9" w:rsidRDefault="00C51EFD" w:rsidP="00C51EFD">
      <w:pPr>
        <w:jc w:val="both"/>
        <w:rPr>
          <w:sz w:val="26"/>
          <w:szCs w:val="26"/>
          <w:highlight w:val="yellow"/>
        </w:rPr>
      </w:pPr>
      <w:r w:rsidRPr="00F407B6">
        <w:rPr>
          <w:b/>
          <w:bCs/>
          <w:i/>
          <w:iCs/>
          <w:sz w:val="26"/>
          <w:szCs w:val="26"/>
        </w:rPr>
        <w:t xml:space="preserve">Tel. č.: </w:t>
      </w:r>
      <w:r w:rsidRPr="00F407B6">
        <w:rPr>
          <w:sz w:val="26"/>
          <w:szCs w:val="26"/>
        </w:rPr>
        <w:t>032/</w:t>
      </w:r>
      <w:r>
        <w:rPr>
          <w:sz w:val="26"/>
          <w:szCs w:val="26"/>
        </w:rPr>
        <w:t>779023</w:t>
      </w:r>
      <w:r>
        <w:rPr>
          <w:sz w:val="26"/>
          <w:szCs w:val="26"/>
        </w:rPr>
        <w:t>4</w:t>
      </w:r>
    </w:p>
    <w:p w:rsidR="004767FD" w:rsidRPr="00ED01D7" w:rsidRDefault="004767FD" w:rsidP="00E458E9">
      <w:pPr>
        <w:jc w:val="both"/>
        <w:rPr>
          <w:sz w:val="26"/>
          <w:szCs w:val="26"/>
          <w:highlight w:val="yellow"/>
        </w:rPr>
      </w:pPr>
    </w:p>
    <w:p w:rsidR="00E458E9" w:rsidRPr="008B24EF" w:rsidRDefault="00E458E9" w:rsidP="00E458E9">
      <w:pPr>
        <w:jc w:val="both"/>
        <w:rPr>
          <w:sz w:val="26"/>
          <w:szCs w:val="26"/>
        </w:rPr>
      </w:pPr>
      <w:r w:rsidRPr="008B24EF">
        <w:rPr>
          <w:sz w:val="26"/>
          <w:szCs w:val="26"/>
        </w:rPr>
        <w:t>„Zákl</w:t>
      </w:r>
      <w:r w:rsidR="008B24EF">
        <w:rPr>
          <w:sz w:val="26"/>
          <w:szCs w:val="26"/>
        </w:rPr>
        <w:t>adná škola s materskou školou vo Vaďovciach je</w:t>
      </w:r>
      <w:r w:rsidRPr="008B24EF">
        <w:rPr>
          <w:sz w:val="26"/>
          <w:szCs w:val="26"/>
        </w:rPr>
        <w:t xml:space="preserve"> napojená na rozpočet obce.</w:t>
      </w:r>
    </w:p>
    <w:p w:rsidR="00E458E9" w:rsidRPr="00ED01D7" w:rsidRDefault="00E458E9" w:rsidP="00E458E9">
      <w:pPr>
        <w:jc w:val="both"/>
        <w:rPr>
          <w:sz w:val="26"/>
          <w:szCs w:val="26"/>
          <w:highlight w:val="yellow"/>
        </w:rPr>
      </w:pPr>
    </w:p>
    <w:p w:rsidR="00E458E9" w:rsidRPr="00ED01D7" w:rsidRDefault="00E458E9" w:rsidP="00E458E9">
      <w:pPr>
        <w:ind w:left="283"/>
        <w:jc w:val="both"/>
        <w:rPr>
          <w:b/>
          <w:bCs/>
          <w:sz w:val="26"/>
          <w:szCs w:val="26"/>
          <w:highlight w:val="yellow"/>
          <w:u w:val="single"/>
        </w:rPr>
      </w:pPr>
    </w:p>
    <w:p w:rsidR="00E458E9" w:rsidRPr="008537C1" w:rsidRDefault="00E458E9" w:rsidP="00E458E9">
      <w:pPr>
        <w:jc w:val="both"/>
        <w:rPr>
          <w:sz w:val="26"/>
          <w:szCs w:val="26"/>
        </w:rPr>
      </w:pPr>
    </w:p>
    <w:p w:rsidR="00E458E9" w:rsidRPr="008537C1" w:rsidRDefault="008B24EF" w:rsidP="008B24EF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2. </w:t>
      </w:r>
      <w:r w:rsidR="00E458E9" w:rsidRPr="008537C1">
        <w:rPr>
          <w:b/>
          <w:bCs/>
          <w:sz w:val="26"/>
          <w:szCs w:val="26"/>
          <w:u w:val="single"/>
        </w:rPr>
        <w:t>Obchodné prevádzky v obci</w:t>
      </w:r>
    </w:p>
    <w:p w:rsidR="00E458E9" w:rsidRPr="008537C1" w:rsidRDefault="00E458E9" w:rsidP="00E458E9">
      <w:pPr>
        <w:jc w:val="both"/>
        <w:rPr>
          <w:b/>
          <w:bCs/>
          <w:i/>
          <w:iCs/>
          <w:sz w:val="26"/>
          <w:szCs w:val="26"/>
        </w:rPr>
      </w:pPr>
      <w:r w:rsidRPr="008537C1">
        <w:rPr>
          <w:b/>
          <w:bCs/>
          <w:i/>
          <w:iCs/>
          <w:sz w:val="26"/>
          <w:szCs w:val="26"/>
        </w:rPr>
        <w:t>a) Obchody s potravinami a zmiešaným tovarom:</w:t>
      </w:r>
    </w:p>
    <w:p w:rsidR="00E458E9" w:rsidRDefault="00E458E9" w:rsidP="00E458E9">
      <w:pPr>
        <w:numPr>
          <w:ilvl w:val="1"/>
          <w:numId w:val="14"/>
        </w:numPr>
        <w:jc w:val="both"/>
        <w:rPr>
          <w:sz w:val="26"/>
          <w:szCs w:val="26"/>
        </w:rPr>
      </w:pPr>
      <w:r w:rsidRPr="008537C1">
        <w:rPr>
          <w:sz w:val="26"/>
          <w:szCs w:val="26"/>
        </w:rPr>
        <w:t xml:space="preserve">Potraviny JEDNOTA, 916 </w:t>
      </w:r>
      <w:r w:rsidR="008537C1">
        <w:rPr>
          <w:sz w:val="26"/>
          <w:szCs w:val="26"/>
        </w:rPr>
        <w:t>13</w:t>
      </w:r>
      <w:r w:rsidRPr="008537C1">
        <w:rPr>
          <w:sz w:val="26"/>
          <w:szCs w:val="26"/>
        </w:rPr>
        <w:t xml:space="preserve">  </w:t>
      </w:r>
      <w:r w:rsidR="008537C1">
        <w:rPr>
          <w:sz w:val="26"/>
          <w:szCs w:val="26"/>
        </w:rPr>
        <w:t>Vaďovce</w:t>
      </w:r>
      <w:r w:rsidRPr="008537C1">
        <w:rPr>
          <w:sz w:val="26"/>
          <w:szCs w:val="26"/>
        </w:rPr>
        <w:t xml:space="preserve"> č. </w:t>
      </w:r>
      <w:r w:rsidR="008537C1">
        <w:rPr>
          <w:sz w:val="26"/>
          <w:szCs w:val="26"/>
        </w:rPr>
        <w:t>128</w:t>
      </w:r>
      <w:r w:rsidRPr="008537C1">
        <w:rPr>
          <w:sz w:val="26"/>
          <w:szCs w:val="26"/>
        </w:rPr>
        <w:t xml:space="preserve">, </w:t>
      </w:r>
    </w:p>
    <w:p w:rsidR="008537C1" w:rsidRDefault="008537C1" w:rsidP="008537C1">
      <w:pPr>
        <w:numPr>
          <w:ilvl w:val="1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Potraviny – Sokolíková, 916 13 Vaďovce č.314</w:t>
      </w:r>
      <w:r w:rsidRPr="008537C1">
        <w:rPr>
          <w:sz w:val="26"/>
          <w:szCs w:val="26"/>
        </w:rPr>
        <w:t xml:space="preserve">, </w:t>
      </w:r>
    </w:p>
    <w:p w:rsidR="008B24EF" w:rsidRPr="008B24EF" w:rsidRDefault="00F75C1F" w:rsidP="00F75C1F">
      <w:pPr>
        <w:numPr>
          <w:ilvl w:val="1"/>
          <w:numId w:val="14"/>
        </w:numPr>
        <w:jc w:val="both"/>
        <w:rPr>
          <w:sz w:val="26"/>
          <w:szCs w:val="26"/>
        </w:rPr>
      </w:pPr>
      <w:r w:rsidRPr="008B24EF">
        <w:rPr>
          <w:sz w:val="26"/>
          <w:szCs w:val="26"/>
        </w:rPr>
        <w:t>Pekáreň Krúpa, 916 13 Vaďovce č.</w:t>
      </w:r>
      <w:r w:rsidR="008B24EF">
        <w:rPr>
          <w:sz w:val="26"/>
          <w:szCs w:val="26"/>
        </w:rPr>
        <w:t>321</w:t>
      </w:r>
      <w:r w:rsidRPr="008B24EF">
        <w:rPr>
          <w:sz w:val="26"/>
          <w:szCs w:val="26"/>
        </w:rPr>
        <w:t xml:space="preserve">, </w:t>
      </w:r>
    </w:p>
    <w:p w:rsidR="00C94542" w:rsidRPr="008B24EF" w:rsidRDefault="00C94542" w:rsidP="00F75C1F">
      <w:pPr>
        <w:numPr>
          <w:ilvl w:val="1"/>
          <w:numId w:val="14"/>
        </w:numPr>
        <w:jc w:val="both"/>
        <w:rPr>
          <w:sz w:val="26"/>
          <w:szCs w:val="26"/>
        </w:rPr>
      </w:pPr>
      <w:r w:rsidRPr="008B24EF">
        <w:rPr>
          <w:sz w:val="26"/>
          <w:szCs w:val="26"/>
        </w:rPr>
        <w:t>Zmiešaný tovar, 916 13 Vaďovce č.</w:t>
      </w:r>
      <w:r w:rsidR="008B24EF">
        <w:rPr>
          <w:sz w:val="26"/>
          <w:szCs w:val="26"/>
        </w:rPr>
        <w:t>133</w:t>
      </w:r>
      <w:r w:rsidRPr="008B24EF">
        <w:rPr>
          <w:sz w:val="26"/>
          <w:szCs w:val="26"/>
        </w:rPr>
        <w:t xml:space="preserve">, </w:t>
      </w:r>
    </w:p>
    <w:p w:rsidR="00E458E9" w:rsidRPr="00F75C1F" w:rsidRDefault="00F75C1F" w:rsidP="00E458E9">
      <w:pPr>
        <w:jc w:val="both"/>
        <w:rPr>
          <w:b/>
          <w:bCs/>
          <w:i/>
          <w:iCs/>
          <w:sz w:val="26"/>
          <w:szCs w:val="26"/>
        </w:rPr>
      </w:pPr>
      <w:r w:rsidRPr="00F75C1F">
        <w:rPr>
          <w:b/>
          <w:bCs/>
          <w:i/>
          <w:iCs/>
          <w:sz w:val="26"/>
          <w:szCs w:val="26"/>
        </w:rPr>
        <w:lastRenderedPageBreak/>
        <w:t>b</w:t>
      </w:r>
      <w:r w:rsidR="00E458E9" w:rsidRPr="00F75C1F">
        <w:rPr>
          <w:b/>
          <w:bCs/>
          <w:i/>
          <w:iCs/>
          <w:sz w:val="26"/>
          <w:szCs w:val="26"/>
        </w:rPr>
        <w:t>) Reštaurácie a pohostinstvá:</w:t>
      </w:r>
    </w:p>
    <w:p w:rsidR="00E458E9" w:rsidRDefault="00E458E9" w:rsidP="00E458E9">
      <w:pPr>
        <w:numPr>
          <w:ilvl w:val="1"/>
          <w:numId w:val="18"/>
        </w:numPr>
        <w:jc w:val="both"/>
        <w:rPr>
          <w:sz w:val="26"/>
          <w:szCs w:val="26"/>
        </w:rPr>
      </w:pPr>
      <w:r w:rsidRPr="00F75C1F">
        <w:rPr>
          <w:sz w:val="26"/>
          <w:szCs w:val="26"/>
        </w:rPr>
        <w:t xml:space="preserve">Pohostinstvo </w:t>
      </w:r>
      <w:r w:rsidR="00F75C1F">
        <w:rPr>
          <w:sz w:val="26"/>
          <w:szCs w:val="26"/>
        </w:rPr>
        <w:t>Vaďovce</w:t>
      </w:r>
      <w:r w:rsidRPr="00F75C1F">
        <w:rPr>
          <w:sz w:val="26"/>
          <w:szCs w:val="26"/>
        </w:rPr>
        <w:t>, 916 2</w:t>
      </w:r>
      <w:r w:rsidR="00F75C1F">
        <w:rPr>
          <w:sz w:val="26"/>
          <w:szCs w:val="26"/>
        </w:rPr>
        <w:t>3</w:t>
      </w:r>
      <w:r w:rsidRPr="00F75C1F">
        <w:rPr>
          <w:sz w:val="26"/>
          <w:szCs w:val="26"/>
        </w:rPr>
        <w:t xml:space="preserve">  </w:t>
      </w:r>
      <w:r w:rsidR="00F75C1F">
        <w:rPr>
          <w:sz w:val="26"/>
          <w:szCs w:val="26"/>
        </w:rPr>
        <w:t>Vaďovce</w:t>
      </w:r>
      <w:r w:rsidRPr="00F75C1F">
        <w:rPr>
          <w:sz w:val="26"/>
          <w:szCs w:val="26"/>
        </w:rPr>
        <w:t xml:space="preserve"> č. </w:t>
      </w:r>
      <w:r w:rsidR="00F75C1F">
        <w:rPr>
          <w:sz w:val="26"/>
          <w:szCs w:val="26"/>
        </w:rPr>
        <w:t>170</w:t>
      </w:r>
      <w:r w:rsidRPr="00F75C1F">
        <w:rPr>
          <w:sz w:val="26"/>
          <w:szCs w:val="26"/>
        </w:rPr>
        <w:t xml:space="preserve">, </w:t>
      </w:r>
    </w:p>
    <w:p w:rsidR="00631998" w:rsidRDefault="00631998" w:rsidP="00631998">
      <w:pPr>
        <w:jc w:val="both"/>
        <w:rPr>
          <w:sz w:val="26"/>
          <w:szCs w:val="26"/>
        </w:rPr>
      </w:pPr>
    </w:p>
    <w:p w:rsidR="00631998" w:rsidRDefault="00631998" w:rsidP="00631998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</w:t>
      </w:r>
      <w:r>
        <w:rPr>
          <w:b/>
          <w:bCs/>
          <w:i/>
          <w:iCs/>
          <w:sz w:val="26"/>
          <w:szCs w:val="26"/>
        </w:rPr>
        <w:t>) Ostatné prevádzky:</w:t>
      </w:r>
    </w:p>
    <w:p w:rsidR="00631998" w:rsidRDefault="00631998" w:rsidP="00631998">
      <w:pPr>
        <w:numPr>
          <w:ilvl w:val="1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RADE-COM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, 916 13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Vaďovce</w:t>
      </w:r>
    </w:p>
    <w:p w:rsidR="00631998" w:rsidRDefault="00631998" w:rsidP="00631998">
      <w:pPr>
        <w:numPr>
          <w:ilvl w:val="1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Klimstahl s.r.o.</w:t>
      </w:r>
      <w:r w:rsidRPr="00631998">
        <w:rPr>
          <w:sz w:val="26"/>
          <w:szCs w:val="26"/>
        </w:rPr>
        <w:t xml:space="preserve"> </w:t>
      </w:r>
      <w:r>
        <w:rPr>
          <w:sz w:val="26"/>
          <w:szCs w:val="26"/>
        </w:rPr>
        <w:t>, 916 13  Vaďovce</w:t>
      </w:r>
    </w:p>
    <w:p w:rsidR="00631998" w:rsidRDefault="00631998" w:rsidP="00631998">
      <w:pPr>
        <w:numPr>
          <w:ilvl w:val="1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JURKI-HAYTON</w:t>
      </w:r>
      <w:r>
        <w:rPr>
          <w:sz w:val="26"/>
          <w:szCs w:val="26"/>
        </w:rPr>
        <w:t>, 916 13  Vaďovce</w:t>
      </w:r>
    </w:p>
    <w:p w:rsidR="00631998" w:rsidRDefault="00631998" w:rsidP="00631998">
      <w:pPr>
        <w:numPr>
          <w:ilvl w:val="1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TAKET s.r.o.</w:t>
      </w:r>
      <w:r w:rsidRPr="00631998">
        <w:rPr>
          <w:sz w:val="26"/>
          <w:szCs w:val="26"/>
        </w:rPr>
        <w:t xml:space="preserve"> </w:t>
      </w:r>
      <w:r>
        <w:rPr>
          <w:sz w:val="26"/>
          <w:szCs w:val="26"/>
        </w:rPr>
        <w:t>, 916 13  Vaďovce</w:t>
      </w:r>
    </w:p>
    <w:p w:rsidR="00631998" w:rsidRDefault="00631998" w:rsidP="00631998">
      <w:pPr>
        <w:numPr>
          <w:ilvl w:val="1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GABRIPLAST spol. s.r.o.</w:t>
      </w:r>
      <w:r w:rsidRPr="00631998">
        <w:rPr>
          <w:sz w:val="26"/>
          <w:szCs w:val="26"/>
        </w:rPr>
        <w:t xml:space="preserve"> </w:t>
      </w:r>
      <w:r>
        <w:rPr>
          <w:sz w:val="26"/>
          <w:szCs w:val="26"/>
        </w:rPr>
        <w:t>, 916 13  Vaďovce</w:t>
      </w:r>
    </w:p>
    <w:p w:rsidR="00631998" w:rsidRDefault="00631998" w:rsidP="00631998">
      <w:pPr>
        <w:numPr>
          <w:ilvl w:val="1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Market IPM Plast s.r.o.</w:t>
      </w:r>
      <w:r w:rsidRPr="00631998">
        <w:rPr>
          <w:sz w:val="26"/>
          <w:szCs w:val="26"/>
        </w:rPr>
        <w:t xml:space="preserve"> </w:t>
      </w:r>
      <w:r>
        <w:rPr>
          <w:sz w:val="26"/>
          <w:szCs w:val="26"/>
        </w:rPr>
        <w:t>, 916 13  Vaďovce</w:t>
      </w:r>
    </w:p>
    <w:p w:rsidR="00631998" w:rsidRDefault="00631998" w:rsidP="00631998">
      <w:pPr>
        <w:numPr>
          <w:ilvl w:val="1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HUFI s.r.o.</w:t>
      </w:r>
      <w:r w:rsidRPr="00631998">
        <w:rPr>
          <w:sz w:val="26"/>
          <w:szCs w:val="26"/>
        </w:rPr>
        <w:t xml:space="preserve"> </w:t>
      </w:r>
      <w:r>
        <w:rPr>
          <w:sz w:val="26"/>
          <w:szCs w:val="26"/>
        </w:rPr>
        <w:t>, 916 13  Vaďovce</w:t>
      </w:r>
    </w:p>
    <w:p w:rsidR="00631998" w:rsidRDefault="00631998" w:rsidP="00631998">
      <w:pPr>
        <w:numPr>
          <w:ilvl w:val="1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OXYMAT s.r.o.</w:t>
      </w:r>
      <w:r w:rsidRPr="00631998">
        <w:rPr>
          <w:sz w:val="26"/>
          <w:szCs w:val="26"/>
        </w:rPr>
        <w:t xml:space="preserve"> </w:t>
      </w:r>
      <w:r>
        <w:rPr>
          <w:sz w:val="26"/>
          <w:szCs w:val="26"/>
        </w:rPr>
        <w:t>, 916 13  Vaďovce</w:t>
      </w:r>
    </w:p>
    <w:p w:rsidR="00631998" w:rsidRPr="00F75C1F" w:rsidRDefault="00631998" w:rsidP="00631998">
      <w:pPr>
        <w:jc w:val="both"/>
        <w:rPr>
          <w:sz w:val="26"/>
          <w:szCs w:val="26"/>
        </w:rPr>
      </w:pPr>
    </w:p>
    <w:p w:rsidR="00E458E9" w:rsidRPr="00424669" w:rsidRDefault="00E458E9" w:rsidP="00E458E9">
      <w:pPr>
        <w:pStyle w:val="Nadpis2"/>
        <w:numPr>
          <w:ilvl w:val="0"/>
          <w:numId w:val="0"/>
        </w:numPr>
      </w:pPr>
      <w:r w:rsidRPr="00424669">
        <w:t>Financovanie obce, majetok obce, rozpočet obce</w:t>
      </w:r>
    </w:p>
    <w:p w:rsidR="00E458E9" w:rsidRPr="00424669" w:rsidRDefault="00E458E9" w:rsidP="00E458E9">
      <w:pPr>
        <w:jc w:val="both"/>
        <w:rPr>
          <w:sz w:val="26"/>
          <w:szCs w:val="26"/>
        </w:rPr>
      </w:pPr>
      <w:r w:rsidRPr="00424669">
        <w:rPr>
          <w:sz w:val="26"/>
          <w:szCs w:val="26"/>
        </w:rPr>
        <w:t xml:space="preserve">Obec financuje svoje potreby predovšetkým z vlastných príjmov, zo štátnych dotácií, ako aj z ďalších zdrojov. </w:t>
      </w:r>
      <w:r w:rsidRPr="00424669">
        <w:rPr>
          <w:i/>
          <w:iCs/>
          <w:sz w:val="26"/>
          <w:szCs w:val="26"/>
        </w:rPr>
        <w:t>Rozpočet obce na rok 201</w:t>
      </w:r>
      <w:r w:rsidR="00F112AC" w:rsidRPr="00424669">
        <w:rPr>
          <w:i/>
          <w:iCs/>
          <w:sz w:val="26"/>
          <w:szCs w:val="26"/>
        </w:rPr>
        <w:t>3</w:t>
      </w:r>
      <w:r w:rsidRPr="00424669">
        <w:rPr>
          <w:i/>
          <w:iCs/>
          <w:sz w:val="26"/>
          <w:szCs w:val="26"/>
        </w:rPr>
        <w:t xml:space="preserve"> </w:t>
      </w:r>
      <w:r w:rsidRPr="00424669">
        <w:rPr>
          <w:sz w:val="26"/>
          <w:szCs w:val="26"/>
        </w:rPr>
        <w:t>sc</w:t>
      </w:r>
      <w:r w:rsidR="00424669">
        <w:rPr>
          <w:sz w:val="26"/>
          <w:szCs w:val="26"/>
        </w:rPr>
        <w:t>hválilo Obecné zastupiteľstvo vo Vaďovciach</w:t>
      </w:r>
      <w:r w:rsidRPr="00424669">
        <w:rPr>
          <w:sz w:val="26"/>
          <w:szCs w:val="26"/>
        </w:rPr>
        <w:t xml:space="preserve"> dňa </w:t>
      </w:r>
      <w:r w:rsidR="00F112AC" w:rsidRPr="00424669">
        <w:rPr>
          <w:sz w:val="26"/>
          <w:szCs w:val="26"/>
        </w:rPr>
        <w:t>1</w:t>
      </w:r>
      <w:r w:rsidR="00424669">
        <w:rPr>
          <w:sz w:val="26"/>
          <w:szCs w:val="26"/>
        </w:rPr>
        <w:t>3</w:t>
      </w:r>
      <w:r w:rsidR="00F112AC" w:rsidRPr="00424669">
        <w:rPr>
          <w:sz w:val="26"/>
          <w:szCs w:val="26"/>
        </w:rPr>
        <w:t>.12.2012</w:t>
      </w:r>
      <w:r w:rsidRPr="00424669">
        <w:rPr>
          <w:sz w:val="26"/>
          <w:szCs w:val="26"/>
        </w:rPr>
        <w:t xml:space="preserve"> uznesením č. </w:t>
      </w:r>
      <w:r w:rsidR="00424669">
        <w:rPr>
          <w:sz w:val="26"/>
          <w:szCs w:val="26"/>
        </w:rPr>
        <w:t>22</w:t>
      </w:r>
      <w:r w:rsidR="00F112AC" w:rsidRPr="00424669">
        <w:rPr>
          <w:sz w:val="26"/>
          <w:szCs w:val="26"/>
        </w:rPr>
        <w:t>/2012</w:t>
      </w:r>
      <w:r w:rsidRPr="00424669">
        <w:rPr>
          <w:sz w:val="26"/>
          <w:szCs w:val="26"/>
        </w:rPr>
        <w:t xml:space="preserve"> </w:t>
      </w:r>
    </w:p>
    <w:p w:rsidR="00E458E9" w:rsidRDefault="00E458E9" w:rsidP="00E458E9">
      <w:pPr>
        <w:jc w:val="both"/>
        <w:rPr>
          <w:highlight w:val="yellow"/>
        </w:rPr>
      </w:pPr>
    </w:p>
    <w:p w:rsidR="006167CF" w:rsidRDefault="006167CF" w:rsidP="00E458E9">
      <w:pPr>
        <w:jc w:val="both"/>
        <w:rPr>
          <w:highlight w:val="yellow"/>
        </w:rPr>
      </w:pPr>
    </w:p>
    <w:p w:rsidR="006167CF" w:rsidRDefault="006167CF" w:rsidP="00E458E9">
      <w:pPr>
        <w:jc w:val="both"/>
        <w:rPr>
          <w:highlight w:val="yellow"/>
        </w:rPr>
      </w:pPr>
    </w:p>
    <w:p w:rsidR="006167CF" w:rsidRPr="00ED01D7" w:rsidRDefault="006167CF" w:rsidP="00E458E9">
      <w:pPr>
        <w:jc w:val="both"/>
        <w:rPr>
          <w:highlight w:val="yellow"/>
        </w:rPr>
      </w:pPr>
    </w:p>
    <w:p w:rsidR="00E458E9" w:rsidRPr="006167CF" w:rsidRDefault="00E458E9" w:rsidP="00E458E9">
      <w:pPr>
        <w:jc w:val="both"/>
        <w:rPr>
          <w:b/>
        </w:rPr>
      </w:pPr>
      <w:r w:rsidRPr="006167CF">
        <w:rPr>
          <w:b/>
        </w:rPr>
        <w:t>Príjmy obce k 31.12. 20</w:t>
      </w:r>
      <w:r w:rsidR="00F112AC" w:rsidRPr="006167CF">
        <w:rPr>
          <w:b/>
        </w:rPr>
        <w:t>13</w:t>
      </w:r>
      <w:r w:rsidRPr="006167CF">
        <w:rPr>
          <w:b/>
        </w:rPr>
        <w:t xml:space="preserve"> v €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2976"/>
        <w:gridCol w:w="1418"/>
        <w:gridCol w:w="1520"/>
        <w:gridCol w:w="1040"/>
      </w:tblGrid>
      <w:tr w:rsidR="006167CF" w:rsidRPr="006167CF" w:rsidTr="0032637F">
        <w:trPr>
          <w:cantSplit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167CF" w:rsidRPr="006167CF" w:rsidRDefault="006167CF" w:rsidP="0032637F">
            <w:pPr>
              <w:jc w:val="both"/>
              <w:rPr>
                <w:sz w:val="20"/>
              </w:rPr>
            </w:pPr>
            <w:r w:rsidRPr="006167CF">
              <w:rPr>
                <w:sz w:val="20"/>
              </w:rPr>
              <w:t>Por.č.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167CF" w:rsidRPr="006167CF" w:rsidRDefault="006167CF" w:rsidP="0032637F">
            <w:pPr>
              <w:jc w:val="both"/>
              <w:rPr>
                <w:sz w:val="20"/>
              </w:rPr>
            </w:pPr>
            <w:r w:rsidRPr="006167CF">
              <w:rPr>
                <w:sz w:val="20"/>
              </w:rPr>
              <w:t>Názov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167CF" w:rsidRPr="006167CF" w:rsidRDefault="006167CF" w:rsidP="0032637F">
            <w:pPr>
              <w:jc w:val="both"/>
              <w:rPr>
                <w:sz w:val="20"/>
              </w:rPr>
            </w:pPr>
            <w:r w:rsidRPr="006167CF">
              <w:rPr>
                <w:sz w:val="20"/>
              </w:rPr>
              <w:t>Upravený rozpočet</w:t>
            </w:r>
          </w:p>
        </w:tc>
        <w:tc>
          <w:tcPr>
            <w:tcW w:w="1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167CF" w:rsidRPr="006167CF" w:rsidRDefault="006167CF" w:rsidP="0032637F">
            <w:pPr>
              <w:jc w:val="both"/>
              <w:rPr>
                <w:sz w:val="20"/>
              </w:rPr>
            </w:pPr>
            <w:r w:rsidRPr="006167CF">
              <w:rPr>
                <w:sz w:val="20"/>
              </w:rPr>
              <w:t>Skutočnosť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6167CF" w:rsidRPr="006167CF" w:rsidRDefault="006167CF" w:rsidP="0032637F">
            <w:pPr>
              <w:jc w:val="both"/>
              <w:rPr>
                <w:sz w:val="20"/>
              </w:rPr>
            </w:pPr>
            <w:r w:rsidRPr="006167CF">
              <w:rPr>
                <w:sz w:val="20"/>
              </w:rPr>
              <w:t>% plnenia</w:t>
            </w:r>
          </w:p>
        </w:tc>
      </w:tr>
      <w:tr w:rsidR="006167CF" w:rsidRPr="006167CF" w:rsidTr="0032637F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both"/>
            </w:pPr>
            <w:r w:rsidRPr="006167CF"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both"/>
            </w:pPr>
            <w:r w:rsidRPr="006167CF">
              <w:t xml:space="preserve">Dotácie a granty        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E04CE1" w:rsidP="0032637F">
            <w:pPr>
              <w:jc w:val="right"/>
            </w:pPr>
            <w:r>
              <w:t>38 909,00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E04CE1" w:rsidP="0032637F">
            <w:pPr>
              <w:jc w:val="right"/>
            </w:pPr>
            <w:r>
              <w:t>65 122,62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7CF" w:rsidRPr="006167CF" w:rsidRDefault="00E04CE1" w:rsidP="0032637F">
            <w:pPr>
              <w:jc w:val="right"/>
            </w:pPr>
            <w:r>
              <w:t>167,37</w:t>
            </w:r>
          </w:p>
        </w:tc>
      </w:tr>
      <w:tr w:rsidR="006167CF" w:rsidRPr="006167CF" w:rsidTr="0032637F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both"/>
            </w:pPr>
            <w:r w:rsidRPr="006167CF">
              <w:t>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both"/>
            </w:pPr>
            <w:r w:rsidRPr="006167CF">
              <w:t>Daňové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right"/>
            </w:pPr>
            <w:r>
              <w:t>154 800,00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right"/>
            </w:pPr>
            <w:r>
              <w:t>159 809,11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7CF" w:rsidRPr="006167CF" w:rsidRDefault="006167CF" w:rsidP="0032637F">
            <w:pPr>
              <w:jc w:val="right"/>
            </w:pPr>
            <w:r>
              <w:t>103,24</w:t>
            </w:r>
          </w:p>
        </w:tc>
      </w:tr>
      <w:tr w:rsidR="006167CF" w:rsidRPr="006167CF" w:rsidTr="0032637F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both"/>
            </w:pPr>
            <w:r w:rsidRPr="006167CF">
              <w:t>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both"/>
            </w:pPr>
            <w:r w:rsidRPr="006167CF">
              <w:t>Nedaňové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E04CE1" w:rsidP="0032637F">
            <w:pPr>
              <w:jc w:val="right"/>
            </w:pPr>
            <w:r>
              <w:t>76 597,00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E04CE1" w:rsidP="0032637F">
            <w:pPr>
              <w:jc w:val="right"/>
            </w:pPr>
            <w:r>
              <w:t>80 999,19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7CF" w:rsidRPr="006167CF" w:rsidRDefault="00E04CE1" w:rsidP="0032637F">
            <w:pPr>
              <w:jc w:val="right"/>
            </w:pPr>
            <w:r>
              <w:t>105,75</w:t>
            </w:r>
          </w:p>
        </w:tc>
      </w:tr>
      <w:tr w:rsidR="006167CF" w:rsidRPr="006167CF" w:rsidTr="0032637F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both"/>
            </w:pPr>
            <w:r w:rsidRPr="006167CF">
              <w:t>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32637F">
            <w:pPr>
              <w:jc w:val="both"/>
            </w:pPr>
            <w:r w:rsidRPr="006167CF">
              <w:t>Kapitálové príjmy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E04CE1" w:rsidP="0032637F">
            <w:pPr>
              <w:jc w:val="right"/>
            </w:pPr>
            <w:r>
              <w:t>380 750,00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E04CE1" w:rsidP="0032637F">
            <w:pPr>
              <w:jc w:val="right"/>
            </w:pPr>
            <w:r>
              <w:t>130 878,22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7CF" w:rsidRPr="006167CF" w:rsidRDefault="00E04CE1" w:rsidP="0032637F">
            <w:pPr>
              <w:jc w:val="right"/>
            </w:pPr>
            <w:r>
              <w:t>34,37</w:t>
            </w:r>
          </w:p>
        </w:tc>
      </w:tr>
      <w:tr w:rsidR="006167CF" w:rsidRPr="006167CF" w:rsidTr="0032637F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E458E9">
            <w:pPr>
              <w:pStyle w:val="Nadpis1"/>
              <w:numPr>
                <w:ilvl w:val="0"/>
                <w:numId w:val="20"/>
              </w:numPr>
              <w:rPr>
                <w:b w:val="0"/>
              </w:rPr>
            </w:pPr>
            <w:r w:rsidRPr="006167CF">
              <w:rPr>
                <w:b w:val="0"/>
              </w:rPr>
              <w:t>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6167CF" w:rsidP="00E458E9">
            <w:pPr>
              <w:pStyle w:val="Nadpis1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6167CF">
              <w:rPr>
                <w:b w:val="0"/>
                <w:bCs w:val="0"/>
              </w:rPr>
              <w:t>Finančné operácie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485CBD" w:rsidP="0032637F">
            <w:pPr>
              <w:jc w:val="right"/>
            </w:pPr>
            <w:r>
              <w:t>38 000,00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6167CF" w:rsidRPr="006167CF" w:rsidRDefault="00485CBD" w:rsidP="0032637F">
            <w:pPr>
              <w:jc w:val="right"/>
            </w:pPr>
            <w:r>
              <w:t>53 974,11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7CF" w:rsidRPr="006167CF" w:rsidRDefault="00485CBD" w:rsidP="0032637F">
            <w:pPr>
              <w:jc w:val="right"/>
            </w:pPr>
            <w:r>
              <w:t>142,04</w:t>
            </w:r>
          </w:p>
        </w:tc>
      </w:tr>
      <w:tr w:rsidR="006167CF" w:rsidRPr="006167CF" w:rsidTr="0032637F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167CF" w:rsidRPr="006167CF" w:rsidRDefault="006167CF" w:rsidP="00E458E9">
            <w:pPr>
              <w:pStyle w:val="Nadpis1"/>
              <w:numPr>
                <w:ilvl w:val="0"/>
                <w:numId w:val="20"/>
              </w:numPr>
              <w:rPr>
                <w:color w:val="FF0000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167CF" w:rsidRPr="006167CF" w:rsidRDefault="006167CF" w:rsidP="00E458E9">
            <w:pPr>
              <w:pStyle w:val="Nadpis1"/>
              <w:numPr>
                <w:ilvl w:val="0"/>
                <w:numId w:val="20"/>
              </w:numPr>
            </w:pPr>
            <w:r w:rsidRPr="006167CF">
              <w:t xml:space="preserve">Príjmy spolu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167CF" w:rsidRPr="006167CF" w:rsidRDefault="007E5519" w:rsidP="003263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689 056,00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167CF" w:rsidRPr="006167CF" w:rsidRDefault="007E5519" w:rsidP="007E55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490 783,25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6167CF" w:rsidRPr="006167CF" w:rsidRDefault="007E5519" w:rsidP="003263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71,23</w:t>
            </w:r>
          </w:p>
        </w:tc>
      </w:tr>
    </w:tbl>
    <w:p w:rsidR="00E458E9" w:rsidRPr="006167CF" w:rsidRDefault="00E458E9" w:rsidP="00E458E9">
      <w:pPr>
        <w:jc w:val="both"/>
        <w:rPr>
          <w:color w:val="FF0000"/>
        </w:rPr>
      </w:pPr>
    </w:p>
    <w:p w:rsidR="00E458E9" w:rsidRPr="00F24F00" w:rsidRDefault="00E458E9" w:rsidP="00E458E9">
      <w:pPr>
        <w:jc w:val="both"/>
      </w:pPr>
      <w:r w:rsidRPr="00F24F00">
        <w:t xml:space="preserve">Komentár: </w:t>
      </w:r>
    </w:p>
    <w:p w:rsidR="00E458E9" w:rsidRPr="00F24F00" w:rsidRDefault="00E458E9" w:rsidP="00E458E9">
      <w:pPr>
        <w:jc w:val="both"/>
      </w:pPr>
      <w:r w:rsidRPr="00F24F00">
        <w:t>K bodu 1. dotačné príjmy                                                    rok 201</w:t>
      </w:r>
      <w:r w:rsidR="004F6ABB" w:rsidRPr="00F24F00">
        <w:t>3</w:t>
      </w:r>
    </w:p>
    <w:p w:rsidR="00DC236B" w:rsidRDefault="00DC236B" w:rsidP="00DC236B">
      <w:pPr>
        <w:numPr>
          <w:ilvl w:val="0"/>
          <w:numId w:val="24"/>
        </w:numPr>
        <w:tabs>
          <w:tab w:val="left" w:pos="5529"/>
        </w:tabs>
        <w:jc w:val="both"/>
      </w:pPr>
      <w:r>
        <w:t>Dar od podnikateľa</w:t>
      </w:r>
      <w:r>
        <w:tab/>
        <w:t xml:space="preserve">4 000,00 </w:t>
      </w:r>
      <w:r w:rsidRPr="00E45797">
        <w:t>€</w:t>
      </w:r>
    </w:p>
    <w:p w:rsidR="00DC236B" w:rsidRPr="00E45797" w:rsidRDefault="00DC236B" w:rsidP="00DC236B">
      <w:pPr>
        <w:numPr>
          <w:ilvl w:val="0"/>
          <w:numId w:val="24"/>
        </w:numPr>
        <w:tabs>
          <w:tab w:val="left" w:pos="5529"/>
        </w:tabs>
        <w:jc w:val="both"/>
      </w:pPr>
      <w:r>
        <w:t xml:space="preserve">Bežné </w:t>
      </w:r>
      <w:r w:rsidR="00275A24">
        <w:t>transfery</w:t>
      </w:r>
      <w:r>
        <w:t xml:space="preserve"> v rámci verejnej správy</w:t>
      </w:r>
      <w:r>
        <w:tab/>
        <w:t>61 122,62 €</w:t>
      </w:r>
    </w:p>
    <w:p w:rsidR="00DC236B" w:rsidRDefault="00DC236B" w:rsidP="00DC236B">
      <w:pPr>
        <w:jc w:val="both"/>
        <w:rPr>
          <w:highlight w:val="yellow"/>
        </w:rPr>
      </w:pPr>
    </w:p>
    <w:p w:rsidR="00DC236B" w:rsidRPr="00CF35F9" w:rsidRDefault="00DC236B" w:rsidP="00DC236B">
      <w:pPr>
        <w:outlineLvl w:val="0"/>
        <w:rPr>
          <w:b/>
          <w:highlight w:val="yellow"/>
        </w:rPr>
      </w:pPr>
    </w:p>
    <w:p w:rsidR="00DC236B" w:rsidRPr="00B64B90" w:rsidRDefault="00DC236B" w:rsidP="00DC236B">
      <w:pPr>
        <w:outlineLvl w:val="0"/>
        <w:rPr>
          <w:b/>
        </w:rPr>
      </w:pPr>
      <w:r w:rsidRPr="00B64B90">
        <w:rPr>
          <w:b/>
        </w:rPr>
        <w:t>Obec prijala nasledovné bežné transfery v rámci verejnej správy:</w:t>
      </w: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9"/>
        <w:gridCol w:w="1985"/>
        <w:gridCol w:w="3799"/>
      </w:tblGrid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  <w:rPr>
                <w:b/>
              </w:rPr>
            </w:pPr>
            <w:r w:rsidRPr="00B64B90">
              <w:rPr>
                <w:b/>
              </w:rPr>
              <w:t>P.č.</w:t>
            </w:r>
          </w:p>
        </w:tc>
        <w:tc>
          <w:tcPr>
            <w:tcW w:w="3249" w:type="dxa"/>
            <w:vAlign w:val="center"/>
          </w:tcPr>
          <w:p w:rsidR="00DC236B" w:rsidRPr="00B64B90" w:rsidRDefault="00DC236B" w:rsidP="006448DE">
            <w:pPr>
              <w:jc w:val="center"/>
              <w:rPr>
                <w:b/>
              </w:rPr>
            </w:pPr>
            <w:r w:rsidRPr="00B64B90">
              <w:rPr>
                <w:b/>
              </w:rPr>
              <w:t>Poskytovateľ</w:t>
            </w:r>
          </w:p>
        </w:tc>
        <w:tc>
          <w:tcPr>
            <w:tcW w:w="1985" w:type="dxa"/>
            <w:vAlign w:val="center"/>
          </w:tcPr>
          <w:p w:rsidR="00DC236B" w:rsidRPr="00B64B90" w:rsidRDefault="00DC236B" w:rsidP="006448DE">
            <w:pPr>
              <w:jc w:val="center"/>
              <w:rPr>
                <w:b/>
              </w:rPr>
            </w:pPr>
            <w:r w:rsidRPr="00B64B90">
              <w:rPr>
                <w:b/>
              </w:rPr>
              <w:t>Suma v € na dve desatinné miesta</w:t>
            </w:r>
          </w:p>
        </w:tc>
        <w:tc>
          <w:tcPr>
            <w:tcW w:w="3799" w:type="dxa"/>
            <w:vAlign w:val="center"/>
          </w:tcPr>
          <w:p w:rsidR="00DC236B" w:rsidRPr="00B64B90" w:rsidRDefault="00DC236B" w:rsidP="006448DE">
            <w:pPr>
              <w:jc w:val="center"/>
              <w:rPr>
                <w:b/>
              </w:rPr>
            </w:pPr>
            <w:r w:rsidRPr="00B64B90">
              <w:rPr>
                <w:b/>
              </w:rPr>
              <w:t>Účel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1.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Krajský školský úrad Trenčín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28 928,00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Základná škola – normatívne finančné prostriedky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2.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Úrad práce a soc. vecí a rodiny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144,40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Školská jedáleň – podpora výchovy k stravovacím návykom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3.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Úrad práce a soc. vecí a rodiny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33,20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Základná škola – podpora výchovy k plneniu školských povinností dieťaťa ohrozeného soc. vylúčením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4.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Úrad práce a soc. vecí a rodiny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207,34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 xml:space="preserve">rodinné prídavky 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lastRenderedPageBreak/>
              <w:t>5.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Krajský školský úrad Trenčín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100,00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Základná škola – nenormatívne finančné prostriedky pre žiakov so SZP (sociálne znevýhodneného prostredia)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6.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Krajský školský úrad Trenčín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915,00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Príspevok pre MŠ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7.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Krajský stavebný úrad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726,33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Spoločný stavebný úrad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8.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Obvodný úrad Nové Mesto nad Váhom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498,10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 xml:space="preserve">Voľby 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9.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Ministerstvo vnútra SR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257,73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Hlásenie pobytu občanov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10.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Krajský školský úrad Trenčín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435,00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Vzdelávacie poukazy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11.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Krajský školský úrad Trenčín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208,00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Dopravné žiaci ZŠ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12.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Krajský úrad ŽP v Trenčíne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81,95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Životné prostredie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13.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Ministerstvo financií SR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1 685,00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dotácia na určená na zvýšenie platov učiteľov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14.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Úrad vlády SR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9 147,00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dresy pre športovcov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15.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Obvodný úrad Nové Mesto nad Váhom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80,40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CO skladník odmena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16.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ÚPSVaR Nové Mesto n/V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3 633,72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Refundácia §60 – chránená dielňa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 w:rsidRPr="00B64B90">
              <w:t>17.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ÚPSVaR Nové Mesto n/V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79,50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Refundácia §52a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>
              <w:t>18.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ÚPSVaR Nové Mesto n/V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10 187,19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Refundácia §50a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>
              <w:t>19.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Ministerstvo dopravy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2 069,66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na opravu cestnej infraštruktúry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>
              <w:t>20.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Obvodný úrad Nové Mesto nad Váhom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41,64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>dotácia na dopravu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  <w:r>
              <w:t>21.</w:t>
            </w:r>
          </w:p>
        </w:tc>
        <w:tc>
          <w:tcPr>
            <w:tcW w:w="3249" w:type="dxa"/>
          </w:tcPr>
          <w:p w:rsidR="00DC236B" w:rsidRPr="0046417C" w:rsidRDefault="00DC236B" w:rsidP="006448DE">
            <w:r w:rsidRPr="0046417C">
              <w:t>VÚ ŠR ÚPSVaR NM</w:t>
            </w:r>
          </w:p>
        </w:tc>
        <w:tc>
          <w:tcPr>
            <w:tcW w:w="1985" w:type="dxa"/>
            <w:vAlign w:val="center"/>
          </w:tcPr>
          <w:p w:rsidR="00DC236B" w:rsidRPr="0046417C" w:rsidRDefault="00DC236B" w:rsidP="006448DE">
            <w:pPr>
              <w:jc w:val="center"/>
            </w:pPr>
            <w:r w:rsidRPr="0046417C">
              <w:t>1 663,46</w:t>
            </w:r>
          </w:p>
        </w:tc>
        <w:tc>
          <w:tcPr>
            <w:tcW w:w="3799" w:type="dxa"/>
          </w:tcPr>
          <w:p w:rsidR="00DC236B" w:rsidRPr="0046417C" w:rsidRDefault="00DC236B" w:rsidP="006448DE">
            <w:r w:rsidRPr="0046417C">
              <w:t xml:space="preserve">správa katastra </w:t>
            </w:r>
            <w:r>
              <w:t>dotácia</w:t>
            </w:r>
            <w:r w:rsidRPr="0046417C">
              <w:t xml:space="preserve"> obci</w:t>
            </w:r>
          </w:p>
        </w:tc>
      </w:tr>
      <w:tr w:rsidR="00DC236B" w:rsidRPr="00B64B90" w:rsidTr="006448DE">
        <w:tc>
          <w:tcPr>
            <w:tcW w:w="720" w:type="dxa"/>
            <w:vAlign w:val="center"/>
          </w:tcPr>
          <w:p w:rsidR="00DC236B" w:rsidRPr="00B64B90" w:rsidRDefault="00DC236B" w:rsidP="006448DE">
            <w:pPr>
              <w:jc w:val="center"/>
            </w:pPr>
          </w:p>
        </w:tc>
        <w:tc>
          <w:tcPr>
            <w:tcW w:w="3249" w:type="dxa"/>
          </w:tcPr>
          <w:p w:rsidR="00DC236B" w:rsidRPr="003D6081" w:rsidRDefault="00DC236B" w:rsidP="006448DE">
            <w:pPr>
              <w:jc w:val="right"/>
              <w:rPr>
                <w:b/>
              </w:rPr>
            </w:pPr>
            <w:r w:rsidRPr="003D6081">
              <w:rPr>
                <w:b/>
              </w:rPr>
              <w:t>Spolu</w:t>
            </w:r>
          </w:p>
        </w:tc>
        <w:tc>
          <w:tcPr>
            <w:tcW w:w="1985" w:type="dxa"/>
          </w:tcPr>
          <w:p w:rsidR="00DC236B" w:rsidRPr="003D6081" w:rsidRDefault="00DC236B" w:rsidP="006448DE">
            <w:pPr>
              <w:jc w:val="center"/>
              <w:rPr>
                <w:b/>
              </w:rPr>
            </w:pPr>
            <w:r w:rsidRPr="003D6081">
              <w:rPr>
                <w:b/>
              </w:rPr>
              <w:t>61 122,62</w:t>
            </w:r>
          </w:p>
        </w:tc>
        <w:tc>
          <w:tcPr>
            <w:tcW w:w="3799" w:type="dxa"/>
          </w:tcPr>
          <w:p w:rsidR="00DC236B" w:rsidRDefault="00DC236B" w:rsidP="006448DE"/>
        </w:tc>
      </w:tr>
    </w:tbl>
    <w:p w:rsidR="00DC236B" w:rsidRPr="00F64451" w:rsidRDefault="00DC236B" w:rsidP="00DC236B">
      <w:pPr>
        <w:spacing w:line="360" w:lineRule="auto"/>
        <w:jc w:val="both"/>
      </w:pPr>
      <w:r w:rsidRPr="00B64B90">
        <w:t>Transfery boli účelovo viazané a boli použité v súlade s ich účelom.</w:t>
      </w:r>
    </w:p>
    <w:p w:rsidR="00523912" w:rsidRPr="00ED01D7" w:rsidRDefault="00523912" w:rsidP="00E458E9">
      <w:pPr>
        <w:ind w:left="360"/>
        <w:jc w:val="both"/>
        <w:rPr>
          <w:color w:val="FF0000"/>
          <w:highlight w:val="yellow"/>
        </w:rPr>
      </w:pPr>
    </w:p>
    <w:p w:rsidR="00E458E9" w:rsidRPr="00DB516C" w:rsidRDefault="00E458E9" w:rsidP="00E458E9">
      <w:pPr>
        <w:jc w:val="both"/>
      </w:pPr>
      <w:r w:rsidRPr="00DB516C">
        <w:t>K bodu č. 2 daňové príjmy</w:t>
      </w:r>
      <w:r w:rsidRPr="00DB516C">
        <w:tab/>
      </w:r>
      <w:r w:rsidRPr="00DB516C">
        <w:tab/>
      </w:r>
      <w:r w:rsidRPr="00DB516C">
        <w:tab/>
        <w:t xml:space="preserve">                      rok 201</w:t>
      </w:r>
      <w:r w:rsidR="004A6F7E" w:rsidRPr="00DB516C">
        <w:t>3</w:t>
      </w:r>
      <w:r w:rsidRPr="00DB516C">
        <w:tab/>
      </w:r>
      <w:r w:rsidRPr="00DB516C">
        <w:tab/>
      </w:r>
    </w:p>
    <w:p w:rsidR="00E458E9" w:rsidRPr="00DB516C" w:rsidRDefault="00E458E9" w:rsidP="005D3115">
      <w:pPr>
        <w:numPr>
          <w:ilvl w:val="0"/>
          <w:numId w:val="1"/>
        </w:numPr>
        <w:tabs>
          <w:tab w:val="left" w:pos="5529"/>
        </w:tabs>
        <w:jc w:val="both"/>
      </w:pPr>
      <w:r w:rsidRPr="00DB516C">
        <w:t xml:space="preserve">Podielové dane z daňového úradu                  </w:t>
      </w:r>
      <w:r w:rsidR="005D3115">
        <w:tab/>
      </w:r>
      <w:r w:rsidR="00DB516C">
        <w:t>141 198,78</w:t>
      </w:r>
      <w:r w:rsidRPr="00DB516C">
        <w:t xml:space="preserve"> € </w:t>
      </w:r>
      <w:r w:rsidRPr="00DB516C">
        <w:tab/>
      </w:r>
      <w:r w:rsidRPr="00DB516C">
        <w:tab/>
      </w:r>
    </w:p>
    <w:p w:rsidR="00E458E9" w:rsidRPr="00DB516C" w:rsidRDefault="005D3115" w:rsidP="005D3115">
      <w:pPr>
        <w:numPr>
          <w:ilvl w:val="0"/>
          <w:numId w:val="1"/>
        </w:numPr>
        <w:tabs>
          <w:tab w:val="left" w:pos="5529"/>
        </w:tabs>
        <w:jc w:val="both"/>
      </w:pPr>
      <w:r>
        <w:t>Dane z nehnuteľnosti</w:t>
      </w:r>
      <w:r>
        <w:tab/>
      </w:r>
      <w:r w:rsidR="00DB516C">
        <w:t>18 268,92</w:t>
      </w:r>
      <w:r w:rsidR="00E458E9" w:rsidRPr="00DB516C">
        <w:t xml:space="preserve"> €</w:t>
      </w:r>
      <w:r w:rsidR="00E458E9" w:rsidRPr="00DB516C">
        <w:tab/>
      </w:r>
      <w:r w:rsidR="00E458E9" w:rsidRPr="00DB516C">
        <w:tab/>
      </w:r>
    </w:p>
    <w:p w:rsidR="00E458E9" w:rsidRPr="00DB516C" w:rsidRDefault="005D3115" w:rsidP="005D3115">
      <w:pPr>
        <w:numPr>
          <w:ilvl w:val="0"/>
          <w:numId w:val="1"/>
        </w:numPr>
        <w:tabs>
          <w:tab w:val="left" w:pos="5529"/>
        </w:tabs>
        <w:jc w:val="both"/>
        <w:rPr>
          <w:color w:val="FF0000"/>
        </w:rPr>
      </w:pPr>
      <w:r>
        <w:t>Daň za psa</w:t>
      </w:r>
      <w:r>
        <w:tab/>
      </w:r>
      <w:r w:rsidR="00DB516C">
        <w:t>341,41</w:t>
      </w:r>
      <w:r w:rsidR="00E458E9" w:rsidRPr="00DB516C">
        <w:t xml:space="preserve"> €</w:t>
      </w:r>
      <w:r w:rsidR="00E458E9" w:rsidRPr="00DB516C">
        <w:tab/>
      </w:r>
      <w:r w:rsidR="00E458E9" w:rsidRPr="00DB516C">
        <w:rPr>
          <w:color w:val="FF0000"/>
        </w:rPr>
        <w:tab/>
      </w:r>
    </w:p>
    <w:p w:rsidR="00E458E9" w:rsidRPr="00ED01D7" w:rsidRDefault="00E458E9" w:rsidP="00E458E9">
      <w:pPr>
        <w:jc w:val="both"/>
        <w:rPr>
          <w:highlight w:val="yellow"/>
        </w:rPr>
      </w:pPr>
    </w:p>
    <w:p w:rsidR="00E458E9" w:rsidRPr="00E45797" w:rsidRDefault="00E458E9" w:rsidP="00E458E9">
      <w:pPr>
        <w:jc w:val="both"/>
      </w:pPr>
      <w:r w:rsidRPr="00E45797">
        <w:t>K bodu č. 3 nedaňové príjmy</w:t>
      </w:r>
      <w:r w:rsidRPr="00E45797">
        <w:tab/>
      </w:r>
      <w:r w:rsidRPr="00E45797">
        <w:tab/>
      </w:r>
      <w:r w:rsidRPr="00E45797">
        <w:tab/>
        <w:t xml:space="preserve"> </w:t>
      </w:r>
      <w:r w:rsidRPr="00E45797">
        <w:tab/>
        <w:t xml:space="preserve">           rok 201</w:t>
      </w:r>
      <w:r w:rsidR="004A6F7E" w:rsidRPr="00E45797">
        <w:t>3</w:t>
      </w:r>
      <w:r w:rsidRPr="00E45797">
        <w:tab/>
      </w:r>
      <w:r w:rsidRPr="00E45797">
        <w:tab/>
      </w:r>
    </w:p>
    <w:p w:rsidR="00E458E9" w:rsidRDefault="00E45797" w:rsidP="00E45797">
      <w:pPr>
        <w:numPr>
          <w:ilvl w:val="0"/>
          <w:numId w:val="5"/>
        </w:numPr>
        <w:tabs>
          <w:tab w:val="left" w:pos="5529"/>
        </w:tabs>
        <w:jc w:val="both"/>
      </w:pPr>
      <w:r>
        <w:t>Príjem z podnikania</w:t>
      </w:r>
      <w:r>
        <w:tab/>
        <w:t>11 500,00</w:t>
      </w:r>
      <w:r w:rsidR="00E458E9" w:rsidRPr="00E45797">
        <w:t xml:space="preserve"> €</w:t>
      </w:r>
    </w:p>
    <w:p w:rsidR="00E45797" w:rsidRDefault="00E45797" w:rsidP="00E45797">
      <w:pPr>
        <w:numPr>
          <w:ilvl w:val="0"/>
          <w:numId w:val="5"/>
        </w:numPr>
        <w:tabs>
          <w:tab w:val="left" w:pos="5529"/>
        </w:tabs>
        <w:jc w:val="both"/>
      </w:pPr>
      <w:r>
        <w:t>Príjem z vlastníctva majetku</w:t>
      </w:r>
      <w:r>
        <w:tab/>
        <w:t>50 072,64 €</w:t>
      </w:r>
    </w:p>
    <w:p w:rsidR="00E45797" w:rsidRDefault="00E45797" w:rsidP="00E45797">
      <w:pPr>
        <w:numPr>
          <w:ilvl w:val="0"/>
          <w:numId w:val="5"/>
        </w:numPr>
        <w:tabs>
          <w:tab w:val="left" w:pos="5529"/>
        </w:tabs>
        <w:jc w:val="both"/>
      </w:pPr>
      <w:r>
        <w:t>Administratívne poplatky</w:t>
      </w:r>
      <w:r>
        <w:tab/>
        <w:t>4 251,50 €</w:t>
      </w:r>
    </w:p>
    <w:p w:rsidR="00E45797" w:rsidRDefault="00E45797" w:rsidP="00E45797">
      <w:pPr>
        <w:numPr>
          <w:ilvl w:val="0"/>
          <w:numId w:val="5"/>
        </w:numPr>
        <w:tabs>
          <w:tab w:val="left" w:pos="5529"/>
        </w:tabs>
        <w:jc w:val="both"/>
      </w:pPr>
      <w:r>
        <w:t>Pokuty, penále a iné</w:t>
      </w:r>
      <w:r>
        <w:tab/>
        <w:t>50,00 €</w:t>
      </w:r>
    </w:p>
    <w:p w:rsidR="00E45797" w:rsidRDefault="00E45797" w:rsidP="00E45797">
      <w:pPr>
        <w:numPr>
          <w:ilvl w:val="0"/>
          <w:numId w:val="5"/>
        </w:numPr>
        <w:tabs>
          <w:tab w:val="left" w:pos="5529"/>
        </w:tabs>
        <w:jc w:val="both"/>
      </w:pPr>
      <w:r>
        <w:t xml:space="preserve">Poplatky za MŠ a ŠKD a platby z nepr.predaja </w:t>
      </w:r>
      <w:r>
        <w:tab/>
        <w:t>11 609,18 €</w:t>
      </w:r>
    </w:p>
    <w:p w:rsidR="00E45797" w:rsidRDefault="00E45797" w:rsidP="00E45797">
      <w:pPr>
        <w:numPr>
          <w:ilvl w:val="0"/>
          <w:numId w:val="5"/>
        </w:numPr>
        <w:tabs>
          <w:tab w:val="left" w:pos="5529"/>
        </w:tabs>
        <w:jc w:val="both"/>
      </w:pPr>
      <w:r>
        <w:t>Poplatky za znečistenie ovzdušia</w:t>
      </w:r>
      <w:r>
        <w:tab/>
        <w:t>116,56 €</w:t>
      </w:r>
    </w:p>
    <w:p w:rsidR="00E45797" w:rsidRDefault="00E45797" w:rsidP="00E45797">
      <w:pPr>
        <w:numPr>
          <w:ilvl w:val="0"/>
          <w:numId w:val="5"/>
        </w:numPr>
        <w:tabs>
          <w:tab w:val="left" w:pos="5529"/>
        </w:tabs>
        <w:jc w:val="both"/>
      </w:pPr>
      <w:r>
        <w:t>Úroky</w:t>
      </w:r>
      <w:r>
        <w:tab/>
        <w:t>1 204,41 €</w:t>
      </w:r>
    </w:p>
    <w:p w:rsidR="00E45797" w:rsidRPr="00E45797" w:rsidRDefault="00E45797" w:rsidP="00E45797">
      <w:pPr>
        <w:numPr>
          <w:ilvl w:val="0"/>
          <w:numId w:val="5"/>
        </w:numPr>
        <w:tabs>
          <w:tab w:val="left" w:pos="5529"/>
        </w:tabs>
        <w:jc w:val="both"/>
      </w:pPr>
      <w:r>
        <w:t>Ostatné príjmy</w:t>
      </w:r>
      <w:r>
        <w:tab/>
        <w:t>3 390,74 €</w:t>
      </w:r>
    </w:p>
    <w:p w:rsidR="0033203F" w:rsidRPr="00ED01D7" w:rsidRDefault="0033203F" w:rsidP="0033203F">
      <w:pPr>
        <w:jc w:val="both"/>
        <w:rPr>
          <w:highlight w:val="yellow"/>
        </w:rPr>
      </w:pPr>
    </w:p>
    <w:p w:rsidR="0033203F" w:rsidRPr="00E45797" w:rsidRDefault="0033203F" w:rsidP="0033203F">
      <w:pPr>
        <w:jc w:val="both"/>
      </w:pPr>
      <w:r w:rsidRPr="00E45797">
        <w:t xml:space="preserve"> K bodu č. 4 kapitálové príjmy</w:t>
      </w:r>
      <w:r w:rsidRPr="00E45797">
        <w:tab/>
        <w:t xml:space="preserve">            </w:t>
      </w:r>
      <w:r w:rsidRPr="00E45797">
        <w:tab/>
        <w:t xml:space="preserve">           rok 2013</w:t>
      </w:r>
    </w:p>
    <w:p w:rsidR="0033203F" w:rsidRDefault="00DC236B" w:rsidP="00E45797">
      <w:pPr>
        <w:numPr>
          <w:ilvl w:val="0"/>
          <w:numId w:val="24"/>
        </w:numPr>
        <w:tabs>
          <w:tab w:val="left" w:pos="5529"/>
        </w:tabs>
        <w:jc w:val="both"/>
      </w:pPr>
      <w:r>
        <w:t>Kapitálové granty a transfery</w:t>
      </w:r>
      <w:r w:rsidR="00E45797">
        <w:tab/>
      </w:r>
      <w:r>
        <w:t>130 878,22</w:t>
      </w:r>
      <w:r w:rsidR="00E45797">
        <w:t xml:space="preserve"> </w:t>
      </w:r>
      <w:r w:rsidR="0033203F" w:rsidRPr="00E45797">
        <w:t>€</w:t>
      </w:r>
    </w:p>
    <w:p w:rsidR="00DC236B" w:rsidRDefault="00DC236B" w:rsidP="00DC236B">
      <w:pPr>
        <w:tabs>
          <w:tab w:val="left" w:pos="5529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700"/>
        <w:gridCol w:w="1620"/>
        <w:gridCol w:w="3798"/>
      </w:tblGrid>
      <w:tr w:rsidR="00DC236B" w:rsidRPr="00343342" w:rsidTr="006448DE">
        <w:tc>
          <w:tcPr>
            <w:tcW w:w="1061" w:type="dxa"/>
            <w:shd w:val="clear" w:color="auto" w:fill="D9D9D9"/>
          </w:tcPr>
          <w:p w:rsidR="00DC236B" w:rsidRPr="00343342" w:rsidRDefault="00DC236B" w:rsidP="006448DE">
            <w:pPr>
              <w:rPr>
                <w:b/>
              </w:rPr>
            </w:pPr>
            <w:r w:rsidRPr="00343342">
              <w:rPr>
                <w:b/>
              </w:rPr>
              <w:t>P.č.</w:t>
            </w:r>
          </w:p>
        </w:tc>
        <w:tc>
          <w:tcPr>
            <w:tcW w:w="2700" w:type="dxa"/>
            <w:shd w:val="clear" w:color="auto" w:fill="D9D9D9"/>
          </w:tcPr>
          <w:p w:rsidR="00DC236B" w:rsidRPr="00343342" w:rsidRDefault="00DC236B" w:rsidP="006448DE">
            <w:pPr>
              <w:rPr>
                <w:b/>
              </w:rPr>
            </w:pPr>
            <w:r w:rsidRPr="00343342">
              <w:rPr>
                <w:b/>
              </w:rPr>
              <w:t>Poskytovateľ dotácie</w:t>
            </w:r>
          </w:p>
        </w:tc>
        <w:tc>
          <w:tcPr>
            <w:tcW w:w="1620" w:type="dxa"/>
            <w:shd w:val="clear" w:color="auto" w:fill="D9D9D9"/>
          </w:tcPr>
          <w:p w:rsidR="00DC236B" w:rsidRPr="00343342" w:rsidRDefault="00DC236B" w:rsidP="006448DE">
            <w:pPr>
              <w:rPr>
                <w:b/>
              </w:rPr>
            </w:pPr>
            <w:r w:rsidRPr="00343342">
              <w:rPr>
                <w:b/>
              </w:rPr>
              <w:t>Suma v EUR</w:t>
            </w:r>
          </w:p>
        </w:tc>
        <w:tc>
          <w:tcPr>
            <w:tcW w:w="3799" w:type="dxa"/>
            <w:shd w:val="clear" w:color="auto" w:fill="D9D9D9"/>
          </w:tcPr>
          <w:p w:rsidR="00DC236B" w:rsidRPr="00343342" w:rsidRDefault="00DC236B" w:rsidP="006448DE">
            <w:pPr>
              <w:rPr>
                <w:b/>
              </w:rPr>
            </w:pPr>
            <w:r w:rsidRPr="00343342">
              <w:rPr>
                <w:b/>
              </w:rPr>
              <w:t>Investičná akcia</w:t>
            </w:r>
          </w:p>
        </w:tc>
      </w:tr>
      <w:tr w:rsidR="00DC236B" w:rsidRPr="00343342" w:rsidTr="006448DE">
        <w:tc>
          <w:tcPr>
            <w:tcW w:w="1061" w:type="dxa"/>
          </w:tcPr>
          <w:p w:rsidR="00DC236B" w:rsidRPr="00343342" w:rsidRDefault="00DC236B" w:rsidP="006448DE">
            <w:r w:rsidRPr="00343342">
              <w:t>1.</w:t>
            </w:r>
          </w:p>
        </w:tc>
        <w:tc>
          <w:tcPr>
            <w:tcW w:w="2700" w:type="dxa"/>
          </w:tcPr>
          <w:p w:rsidR="00DC236B" w:rsidRPr="00343342" w:rsidRDefault="00DC236B" w:rsidP="006448DE">
            <w:r w:rsidRPr="00343342">
              <w:t>Ministerstvo financií SR</w:t>
            </w:r>
          </w:p>
        </w:tc>
        <w:tc>
          <w:tcPr>
            <w:tcW w:w="1620" w:type="dxa"/>
          </w:tcPr>
          <w:p w:rsidR="00DC236B" w:rsidRPr="00343342" w:rsidRDefault="00DC236B" w:rsidP="006448DE">
            <w:pPr>
              <w:jc w:val="center"/>
            </w:pPr>
            <w:r>
              <w:t>6 952,36</w:t>
            </w:r>
          </w:p>
        </w:tc>
        <w:tc>
          <w:tcPr>
            <w:tcW w:w="3799" w:type="dxa"/>
          </w:tcPr>
          <w:p w:rsidR="00DC236B" w:rsidRPr="00343342" w:rsidRDefault="00DC236B" w:rsidP="006448DE">
            <w:r>
              <w:t xml:space="preserve">Multifunkčné </w:t>
            </w:r>
            <w:r w:rsidR="00275A24">
              <w:t>ihrisko</w:t>
            </w:r>
            <w:r>
              <w:t xml:space="preserve"> – DPH z faktúr</w:t>
            </w:r>
          </w:p>
        </w:tc>
      </w:tr>
      <w:tr w:rsidR="00DC236B" w:rsidRPr="00343342" w:rsidTr="006448DE">
        <w:tc>
          <w:tcPr>
            <w:tcW w:w="1061" w:type="dxa"/>
          </w:tcPr>
          <w:p w:rsidR="00DC236B" w:rsidRPr="00343342" w:rsidRDefault="00DC236B" w:rsidP="006448DE">
            <w:r w:rsidRPr="00343342">
              <w:t>2.</w:t>
            </w:r>
          </w:p>
        </w:tc>
        <w:tc>
          <w:tcPr>
            <w:tcW w:w="2700" w:type="dxa"/>
            <w:vAlign w:val="center"/>
          </w:tcPr>
          <w:p w:rsidR="00DC236B" w:rsidRPr="00343342" w:rsidRDefault="00DC236B" w:rsidP="006448DE">
            <w:r w:rsidRPr="00343342">
              <w:t>Ministerstvo financií SR</w:t>
            </w:r>
          </w:p>
        </w:tc>
        <w:tc>
          <w:tcPr>
            <w:tcW w:w="1620" w:type="dxa"/>
            <w:vAlign w:val="center"/>
          </w:tcPr>
          <w:p w:rsidR="00DC236B" w:rsidRPr="00343342" w:rsidRDefault="00DC236B" w:rsidP="006448DE">
            <w:pPr>
              <w:jc w:val="center"/>
            </w:pPr>
            <w:r>
              <w:t>22 275,86</w:t>
            </w:r>
          </w:p>
        </w:tc>
        <w:tc>
          <w:tcPr>
            <w:tcW w:w="3799" w:type="dxa"/>
            <w:vAlign w:val="center"/>
          </w:tcPr>
          <w:p w:rsidR="00DC236B" w:rsidRPr="00343342" w:rsidRDefault="00DC236B" w:rsidP="006448DE">
            <w:r>
              <w:t xml:space="preserve">Rekonštrukcia OcU budov – DPH z </w:t>
            </w:r>
            <w:r>
              <w:lastRenderedPageBreak/>
              <w:t>faktúr</w:t>
            </w:r>
          </w:p>
        </w:tc>
      </w:tr>
      <w:tr w:rsidR="00DC236B" w:rsidRPr="00343342" w:rsidTr="006448DE">
        <w:tc>
          <w:tcPr>
            <w:tcW w:w="1061" w:type="dxa"/>
          </w:tcPr>
          <w:p w:rsidR="00DC236B" w:rsidRPr="00343342" w:rsidRDefault="00DC236B" w:rsidP="006448DE">
            <w:r w:rsidRPr="00343342">
              <w:lastRenderedPageBreak/>
              <w:t>3.</w:t>
            </w:r>
          </w:p>
        </w:tc>
        <w:tc>
          <w:tcPr>
            <w:tcW w:w="2700" w:type="dxa"/>
          </w:tcPr>
          <w:p w:rsidR="00DC236B" w:rsidRPr="00343342" w:rsidRDefault="00DC236B" w:rsidP="006448DE">
            <w:r>
              <w:t>Enviromentálny fond</w:t>
            </w:r>
          </w:p>
        </w:tc>
        <w:tc>
          <w:tcPr>
            <w:tcW w:w="1620" w:type="dxa"/>
          </w:tcPr>
          <w:p w:rsidR="00DC236B" w:rsidRPr="00343342" w:rsidRDefault="00DC236B" w:rsidP="006448DE">
            <w:pPr>
              <w:jc w:val="center"/>
            </w:pPr>
            <w:r>
              <w:t>6 460,00</w:t>
            </w:r>
          </w:p>
        </w:tc>
        <w:tc>
          <w:tcPr>
            <w:tcW w:w="3799" w:type="dxa"/>
          </w:tcPr>
          <w:p w:rsidR="00DC236B" w:rsidRPr="00343342" w:rsidRDefault="00DC236B" w:rsidP="006448DE">
            <w:r>
              <w:t>Vaňové kontajnery 2 ks</w:t>
            </w:r>
            <w:r w:rsidRPr="00343342">
              <w:t xml:space="preserve"> </w:t>
            </w:r>
          </w:p>
        </w:tc>
      </w:tr>
      <w:tr w:rsidR="00DC236B" w:rsidRPr="00343342" w:rsidTr="006448DE">
        <w:tc>
          <w:tcPr>
            <w:tcW w:w="1061" w:type="dxa"/>
          </w:tcPr>
          <w:p w:rsidR="00DC236B" w:rsidRPr="00343342" w:rsidRDefault="00DC236B" w:rsidP="006448DE">
            <w:r w:rsidRPr="00343342">
              <w:t>4.</w:t>
            </w:r>
          </w:p>
        </w:tc>
        <w:tc>
          <w:tcPr>
            <w:tcW w:w="2700" w:type="dxa"/>
          </w:tcPr>
          <w:p w:rsidR="00DC236B" w:rsidRPr="00343342" w:rsidRDefault="00DC236B" w:rsidP="006448DE">
            <w:r>
              <w:t>Enviromentálny fond</w:t>
            </w:r>
          </w:p>
        </w:tc>
        <w:tc>
          <w:tcPr>
            <w:tcW w:w="1620" w:type="dxa"/>
          </w:tcPr>
          <w:p w:rsidR="00DC236B" w:rsidRPr="00343342" w:rsidRDefault="00DC236B" w:rsidP="006448DE">
            <w:pPr>
              <w:jc w:val="center"/>
            </w:pPr>
            <w:r>
              <w:t>95 190,00</w:t>
            </w:r>
          </w:p>
        </w:tc>
        <w:tc>
          <w:tcPr>
            <w:tcW w:w="3799" w:type="dxa"/>
          </w:tcPr>
          <w:p w:rsidR="00DC236B" w:rsidRPr="00343342" w:rsidRDefault="00DC236B" w:rsidP="006448DE">
            <w:r>
              <w:t>Traktor Zetor a traktorový príves</w:t>
            </w:r>
          </w:p>
        </w:tc>
      </w:tr>
      <w:tr w:rsidR="00DC236B" w:rsidTr="006448DE">
        <w:tc>
          <w:tcPr>
            <w:tcW w:w="1061" w:type="dxa"/>
            <w:vAlign w:val="center"/>
          </w:tcPr>
          <w:p w:rsidR="00DC236B" w:rsidRDefault="00DC236B" w:rsidP="006448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:rsidR="00DC236B" w:rsidRDefault="00DC236B" w:rsidP="006448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Spolu</w:t>
            </w:r>
          </w:p>
        </w:tc>
        <w:tc>
          <w:tcPr>
            <w:tcW w:w="1620" w:type="dxa"/>
            <w:vAlign w:val="center"/>
          </w:tcPr>
          <w:p w:rsidR="00DC236B" w:rsidRDefault="00DC236B" w:rsidP="006448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130 878,22  </w:t>
            </w:r>
          </w:p>
        </w:tc>
        <w:tc>
          <w:tcPr>
            <w:tcW w:w="3799" w:type="dxa"/>
            <w:vAlign w:val="center"/>
          </w:tcPr>
          <w:p w:rsidR="00DC236B" w:rsidRDefault="00DC236B" w:rsidP="006448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C236B" w:rsidRDefault="00DC236B" w:rsidP="00DC236B">
      <w:pPr>
        <w:tabs>
          <w:tab w:val="left" w:pos="5529"/>
        </w:tabs>
        <w:jc w:val="both"/>
      </w:pPr>
    </w:p>
    <w:p w:rsidR="00DC236B" w:rsidRDefault="00DC236B" w:rsidP="00DC236B">
      <w:pPr>
        <w:tabs>
          <w:tab w:val="left" w:pos="5529"/>
        </w:tabs>
        <w:jc w:val="both"/>
      </w:pPr>
    </w:p>
    <w:p w:rsidR="00DC236B" w:rsidRDefault="00DC236B" w:rsidP="00DC236B">
      <w:pPr>
        <w:tabs>
          <w:tab w:val="left" w:pos="5529"/>
        </w:tabs>
        <w:jc w:val="both"/>
      </w:pPr>
    </w:p>
    <w:p w:rsidR="0033203F" w:rsidRPr="00814557" w:rsidRDefault="0033203F" w:rsidP="0033203F">
      <w:pPr>
        <w:jc w:val="both"/>
      </w:pPr>
      <w:r w:rsidRPr="00814557">
        <w:t>K bodu č. 5 finančné operácie                                              rok 2013</w:t>
      </w:r>
    </w:p>
    <w:p w:rsidR="0033203F" w:rsidRDefault="0033203F" w:rsidP="00814557">
      <w:pPr>
        <w:numPr>
          <w:ilvl w:val="0"/>
          <w:numId w:val="25"/>
        </w:numPr>
        <w:tabs>
          <w:tab w:val="left" w:pos="5529"/>
        </w:tabs>
        <w:jc w:val="both"/>
      </w:pPr>
      <w:r w:rsidRPr="00814557">
        <w:t xml:space="preserve">Z prostriedkov predch. rokov </w:t>
      </w:r>
      <w:r w:rsidR="00814557">
        <w:t xml:space="preserve">                             </w:t>
      </w:r>
      <w:r w:rsidR="00814557">
        <w:tab/>
        <w:t>46 349,11</w:t>
      </w:r>
      <w:r w:rsidRPr="00814557">
        <w:t xml:space="preserve"> €         </w:t>
      </w:r>
    </w:p>
    <w:p w:rsidR="00814557" w:rsidRPr="00814557" w:rsidRDefault="00814557" w:rsidP="00814557">
      <w:pPr>
        <w:numPr>
          <w:ilvl w:val="0"/>
          <w:numId w:val="25"/>
        </w:numPr>
        <w:tabs>
          <w:tab w:val="left" w:pos="5529"/>
        </w:tabs>
        <w:jc w:val="both"/>
      </w:pPr>
      <w:r>
        <w:t xml:space="preserve">Z prostriedkov rez. fondu </w:t>
      </w:r>
      <w:r>
        <w:tab/>
        <w:t>7 625,00 €</w:t>
      </w:r>
    </w:p>
    <w:p w:rsidR="0033203F" w:rsidRDefault="0033203F" w:rsidP="0033203F">
      <w:pPr>
        <w:jc w:val="both"/>
        <w:rPr>
          <w:highlight w:val="yellow"/>
        </w:rPr>
      </w:pPr>
    </w:p>
    <w:p w:rsidR="00814557" w:rsidRDefault="00814557" w:rsidP="0033203F">
      <w:pPr>
        <w:jc w:val="both"/>
        <w:rPr>
          <w:highlight w:val="yellow"/>
        </w:rPr>
      </w:pPr>
    </w:p>
    <w:p w:rsidR="00814557" w:rsidRDefault="00814557" w:rsidP="0033203F">
      <w:pPr>
        <w:jc w:val="both"/>
        <w:rPr>
          <w:highlight w:val="yellow"/>
        </w:rPr>
      </w:pPr>
    </w:p>
    <w:p w:rsidR="00814557" w:rsidRPr="00ED01D7" w:rsidRDefault="00814557" w:rsidP="0033203F">
      <w:pPr>
        <w:jc w:val="both"/>
        <w:rPr>
          <w:highlight w:val="yellow"/>
        </w:rPr>
      </w:pPr>
    </w:p>
    <w:p w:rsidR="00E458E9" w:rsidRPr="00ED01D7" w:rsidRDefault="00E458E9" w:rsidP="00E458E9">
      <w:pPr>
        <w:ind w:left="30"/>
        <w:jc w:val="both"/>
        <w:rPr>
          <w:b/>
          <w:highlight w:val="yellow"/>
        </w:rPr>
      </w:pPr>
    </w:p>
    <w:p w:rsidR="00E458E9" w:rsidRPr="00ED01D7" w:rsidRDefault="00E458E9" w:rsidP="00E458E9">
      <w:pPr>
        <w:ind w:left="30"/>
        <w:jc w:val="both"/>
        <w:rPr>
          <w:b/>
          <w:highlight w:val="yellow"/>
        </w:rPr>
      </w:pPr>
    </w:p>
    <w:p w:rsidR="00E458E9" w:rsidRDefault="00E458E9" w:rsidP="00E458E9">
      <w:pPr>
        <w:pStyle w:val="Pismenka"/>
        <w:tabs>
          <w:tab w:val="clear" w:pos="426"/>
        </w:tabs>
        <w:ind w:left="0" w:firstLine="0"/>
        <w:rPr>
          <w:u w:val="none"/>
        </w:rPr>
      </w:pPr>
      <w:r w:rsidRPr="00814557">
        <w:rPr>
          <w:u w:val="none"/>
        </w:rPr>
        <w:t>Výdavky obce  rok 20</w:t>
      </w:r>
      <w:r w:rsidR="0033203F" w:rsidRPr="00814557">
        <w:rPr>
          <w:u w:val="none"/>
        </w:rPr>
        <w:t>13</w:t>
      </w:r>
      <w:r w:rsidRPr="00814557">
        <w:rPr>
          <w:u w:val="none"/>
        </w:rPr>
        <w:t xml:space="preserve"> – Bežné výdavky v €  </w:t>
      </w:r>
    </w:p>
    <w:p w:rsidR="00814557" w:rsidRDefault="00814557" w:rsidP="00E458E9">
      <w:pPr>
        <w:pStyle w:val="Pismenka"/>
        <w:tabs>
          <w:tab w:val="clear" w:pos="426"/>
        </w:tabs>
        <w:ind w:left="0" w:firstLine="0"/>
        <w:rPr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00"/>
        <w:gridCol w:w="1800"/>
        <w:gridCol w:w="1601"/>
      </w:tblGrid>
      <w:tr w:rsidR="00814557" w:rsidRPr="001C21C3" w:rsidTr="006448DE">
        <w:tc>
          <w:tcPr>
            <w:tcW w:w="3780" w:type="dxa"/>
          </w:tcPr>
          <w:p w:rsidR="00814557" w:rsidRPr="001C21C3" w:rsidRDefault="00814557" w:rsidP="006448DE">
            <w:pPr>
              <w:rPr>
                <w:b/>
              </w:rPr>
            </w:pPr>
            <w:r w:rsidRPr="001C21C3">
              <w:rPr>
                <w:b/>
              </w:rPr>
              <w:t xml:space="preserve">Funkčná klasifikácia </w:t>
            </w:r>
          </w:p>
        </w:tc>
        <w:tc>
          <w:tcPr>
            <w:tcW w:w="1800" w:type="dxa"/>
          </w:tcPr>
          <w:p w:rsidR="00814557" w:rsidRPr="001C21C3" w:rsidRDefault="00814557" w:rsidP="006448DE">
            <w:pPr>
              <w:jc w:val="center"/>
              <w:rPr>
                <w:b/>
              </w:rPr>
            </w:pPr>
            <w:r w:rsidRPr="001C21C3">
              <w:rPr>
                <w:b/>
              </w:rPr>
              <w:t>Rozpočet</w:t>
            </w:r>
          </w:p>
        </w:tc>
        <w:tc>
          <w:tcPr>
            <w:tcW w:w="1800" w:type="dxa"/>
          </w:tcPr>
          <w:p w:rsidR="00814557" w:rsidRPr="001C21C3" w:rsidRDefault="00814557" w:rsidP="006448DE">
            <w:pPr>
              <w:jc w:val="center"/>
              <w:rPr>
                <w:b/>
              </w:rPr>
            </w:pPr>
            <w:r w:rsidRPr="001C21C3">
              <w:rPr>
                <w:b/>
              </w:rPr>
              <w:t>Skutočnosť</w:t>
            </w:r>
          </w:p>
        </w:tc>
        <w:tc>
          <w:tcPr>
            <w:tcW w:w="1601" w:type="dxa"/>
          </w:tcPr>
          <w:p w:rsidR="00814557" w:rsidRPr="001C21C3" w:rsidRDefault="00814557" w:rsidP="006448DE">
            <w:pPr>
              <w:jc w:val="center"/>
              <w:rPr>
                <w:b/>
              </w:rPr>
            </w:pPr>
            <w:r w:rsidRPr="001C21C3">
              <w:rPr>
                <w:b/>
              </w:rPr>
              <w:t>% plnenia</w:t>
            </w:r>
          </w:p>
        </w:tc>
      </w:tr>
      <w:tr w:rsidR="00814557" w:rsidRPr="001C21C3" w:rsidTr="006448DE">
        <w:tc>
          <w:tcPr>
            <w:tcW w:w="3780" w:type="dxa"/>
          </w:tcPr>
          <w:p w:rsidR="00814557" w:rsidRPr="001C21C3" w:rsidRDefault="00814557" w:rsidP="006448DE">
            <w:r w:rsidRPr="001C21C3">
              <w:t xml:space="preserve">01.1.1.6  Obec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112 666,00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122 246,76  </w:t>
            </w:r>
          </w:p>
        </w:tc>
        <w:tc>
          <w:tcPr>
            <w:tcW w:w="1601" w:type="dxa"/>
            <w:vAlign w:val="center"/>
          </w:tcPr>
          <w:p w:rsidR="00814557" w:rsidRPr="001C21C3" w:rsidRDefault="00814557" w:rsidP="006448DE">
            <w:pPr>
              <w:jc w:val="right"/>
            </w:pPr>
            <w:r>
              <w:t xml:space="preserve">108,50 </w:t>
            </w:r>
            <w:r w:rsidRPr="001C21C3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0104F4" w:rsidRDefault="00814557" w:rsidP="006448DE">
            <w:r w:rsidRPr="000104F4">
              <w:t>01.6.0  Všeobecné verejné služby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900,00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457,06  </w:t>
            </w:r>
          </w:p>
        </w:tc>
        <w:tc>
          <w:tcPr>
            <w:tcW w:w="1601" w:type="dxa"/>
          </w:tcPr>
          <w:p w:rsidR="00814557" w:rsidRPr="000104F4" w:rsidRDefault="00814557" w:rsidP="006448DE">
            <w:pPr>
              <w:jc w:val="right"/>
            </w:pPr>
            <w:r>
              <w:t xml:space="preserve">50,78 </w:t>
            </w:r>
            <w:r w:rsidRPr="000104F4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E70AF8" w:rsidRDefault="00814557" w:rsidP="006448DE">
            <w:r w:rsidRPr="00E70AF8">
              <w:t xml:space="preserve">01.7.0  Transakcie verejného dlhu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6 500,00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8 490,89  </w:t>
            </w:r>
          </w:p>
        </w:tc>
        <w:tc>
          <w:tcPr>
            <w:tcW w:w="1601" w:type="dxa"/>
          </w:tcPr>
          <w:p w:rsidR="00814557" w:rsidRPr="00E70AF8" w:rsidRDefault="00814557" w:rsidP="006448DE">
            <w:pPr>
              <w:jc w:val="right"/>
            </w:pPr>
            <w:r>
              <w:t xml:space="preserve">130,63 </w:t>
            </w:r>
            <w:r w:rsidRPr="000104F4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26255C" w:rsidRDefault="00814557" w:rsidP="006448DE">
            <w:r w:rsidRPr="0026255C">
              <w:t>02.2.0  Civilná ochrana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111,37  </w:t>
            </w:r>
          </w:p>
        </w:tc>
        <w:tc>
          <w:tcPr>
            <w:tcW w:w="1601" w:type="dxa"/>
          </w:tcPr>
          <w:p w:rsidR="00814557" w:rsidRPr="0026255C" w:rsidRDefault="00814557" w:rsidP="006448DE">
            <w:pPr>
              <w:jc w:val="center"/>
            </w:pPr>
            <w:r w:rsidRPr="0026255C">
              <w:t>-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796745" w:rsidRDefault="00814557" w:rsidP="006448DE">
            <w:r w:rsidRPr="00796745">
              <w:t xml:space="preserve">03.2.0  Ochrana pred požiarmi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980,00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967,45  </w:t>
            </w:r>
          </w:p>
        </w:tc>
        <w:tc>
          <w:tcPr>
            <w:tcW w:w="1601" w:type="dxa"/>
          </w:tcPr>
          <w:p w:rsidR="00814557" w:rsidRPr="00796745" w:rsidRDefault="00814557" w:rsidP="006448DE">
            <w:pPr>
              <w:jc w:val="right"/>
            </w:pPr>
            <w:r>
              <w:t>98,72</w:t>
            </w:r>
            <w:r w:rsidRPr="00796745">
              <w:t xml:space="preserve"> 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4C5E5B" w:rsidRDefault="00814557" w:rsidP="006448DE">
            <w:r w:rsidRPr="004C5E5B">
              <w:t xml:space="preserve">04.5.1  Cestná doprava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7 300,00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6 995,97  </w:t>
            </w:r>
          </w:p>
        </w:tc>
        <w:tc>
          <w:tcPr>
            <w:tcW w:w="1601" w:type="dxa"/>
          </w:tcPr>
          <w:p w:rsidR="00814557" w:rsidRPr="004C5E5B" w:rsidRDefault="00814557" w:rsidP="006448DE">
            <w:pPr>
              <w:jc w:val="right"/>
            </w:pPr>
            <w:r>
              <w:t xml:space="preserve">95,84 </w:t>
            </w:r>
            <w:r w:rsidRPr="004C5E5B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036A1D" w:rsidRDefault="00814557" w:rsidP="006448DE">
            <w:r w:rsidRPr="00036A1D">
              <w:t xml:space="preserve">05.1.0  Nakladanie s odpadmi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7 350,00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8 721,18  </w:t>
            </w:r>
          </w:p>
        </w:tc>
        <w:tc>
          <w:tcPr>
            <w:tcW w:w="1601" w:type="dxa"/>
          </w:tcPr>
          <w:p w:rsidR="00814557" w:rsidRPr="00036A1D" w:rsidRDefault="00814557" w:rsidP="006448DE">
            <w:pPr>
              <w:jc w:val="right"/>
            </w:pPr>
            <w:r>
              <w:t xml:space="preserve">118,66 </w:t>
            </w:r>
            <w:r w:rsidRPr="00036A1D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842AB1" w:rsidRDefault="00814557" w:rsidP="006448DE">
            <w:r w:rsidRPr="00842AB1">
              <w:t>05.3.0  Údržba obecného potoka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325,94  </w:t>
            </w:r>
          </w:p>
        </w:tc>
        <w:tc>
          <w:tcPr>
            <w:tcW w:w="1601" w:type="dxa"/>
          </w:tcPr>
          <w:p w:rsidR="00814557" w:rsidRPr="00842AB1" w:rsidRDefault="00814557" w:rsidP="006448DE">
            <w:pPr>
              <w:jc w:val="right"/>
            </w:pPr>
            <w:r>
              <w:t>108,65</w:t>
            </w:r>
            <w:r w:rsidRPr="00842AB1">
              <w:t xml:space="preserve"> 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7D00B8" w:rsidRDefault="00814557" w:rsidP="006448DE">
            <w:r w:rsidRPr="007D00B8">
              <w:t xml:space="preserve">06.2.0  Rozvoj obcí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4 000,00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4 033,00  </w:t>
            </w:r>
          </w:p>
        </w:tc>
        <w:tc>
          <w:tcPr>
            <w:tcW w:w="1601" w:type="dxa"/>
          </w:tcPr>
          <w:p w:rsidR="00814557" w:rsidRPr="007D00B8" w:rsidRDefault="00814557" w:rsidP="006448DE">
            <w:pPr>
              <w:jc w:val="right"/>
            </w:pPr>
            <w:r>
              <w:t>100,83</w:t>
            </w:r>
            <w:r w:rsidRPr="007D00B8">
              <w:t xml:space="preserve"> 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9E22E1" w:rsidRDefault="00814557" w:rsidP="006448DE">
            <w:r w:rsidRPr="009E22E1">
              <w:t xml:space="preserve">06.4.0  Verejné osvetlenie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7 400,00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4 916,23  </w:t>
            </w:r>
          </w:p>
        </w:tc>
        <w:tc>
          <w:tcPr>
            <w:tcW w:w="1601" w:type="dxa"/>
          </w:tcPr>
          <w:p w:rsidR="00814557" w:rsidRPr="009E22E1" w:rsidRDefault="00814557" w:rsidP="006448DE">
            <w:pPr>
              <w:jc w:val="right"/>
            </w:pPr>
            <w:r>
              <w:t>66,44</w:t>
            </w:r>
            <w:r w:rsidRPr="009E22E1">
              <w:t xml:space="preserve"> 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4D26A2" w:rsidRDefault="00814557" w:rsidP="006448DE">
            <w:r w:rsidRPr="004D26A2">
              <w:t>06.6.0  Bývanie a občianska vybavenosť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5 400,00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7 442,95  </w:t>
            </w:r>
          </w:p>
        </w:tc>
        <w:tc>
          <w:tcPr>
            <w:tcW w:w="1601" w:type="dxa"/>
            <w:vAlign w:val="center"/>
          </w:tcPr>
          <w:p w:rsidR="00814557" w:rsidRPr="004D26A2" w:rsidRDefault="00814557" w:rsidP="006448DE">
            <w:pPr>
              <w:jc w:val="right"/>
            </w:pPr>
            <w:r>
              <w:t>137,83 %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554344" w:rsidRDefault="00814557" w:rsidP="006448DE">
            <w:r w:rsidRPr="00554344">
              <w:t xml:space="preserve">08.1.0  Rekreačné a športové služby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7 330,00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5 575,58  </w:t>
            </w:r>
          </w:p>
        </w:tc>
        <w:tc>
          <w:tcPr>
            <w:tcW w:w="1601" w:type="dxa"/>
          </w:tcPr>
          <w:p w:rsidR="00814557" w:rsidRPr="00554344" w:rsidRDefault="00814557" w:rsidP="006448DE">
            <w:pPr>
              <w:jc w:val="right"/>
            </w:pPr>
            <w:r>
              <w:t xml:space="preserve">76,07 </w:t>
            </w:r>
            <w:r w:rsidRPr="00554344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212218" w:rsidRDefault="00814557" w:rsidP="006448DE">
            <w:pPr>
              <w:tabs>
                <w:tab w:val="left" w:pos="2490"/>
              </w:tabs>
            </w:pPr>
            <w:r w:rsidRPr="00212218">
              <w:t xml:space="preserve">08.2.0.5  Knižnice </w:t>
            </w:r>
            <w:r w:rsidRPr="00212218">
              <w:tab/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850,00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1 365,00  </w:t>
            </w:r>
          </w:p>
        </w:tc>
        <w:tc>
          <w:tcPr>
            <w:tcW w:w="1601" w:type="dxa"/>
          </w:tcPr>
          <w:p w:rsidR="00814557" w:rsidRPr="00212218" w:rsidRDefault="00814557" w:rsidP="006448DE">
            <w:pPr>
              <w:jc w:val="right"/>
            </w:pPr>
            <w:r>
              <w:t xml:space="preserve">160,59 </w:t>
            </w:r>
            <w:r w:rsidRPr="00212218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E209B3" w:rsidRDefault="00814557" w:rsidP="006448DE">
            <w:r w:rsidRPr="00E209B3">
              <w:t>08.2.0.8  ZPOZ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550,00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354,68  </w:t>
            </w:r>
          </w:p>
        </w:tc>
        <w:tc>
          <w:tcPr>
            <w:tcW w:w="1601" w:type="dxa"/>
          </w:tcPr>
          <w:p w:rsidR="00814557" w:rsidRPr="00E209B3" w:rsidRDefault="00814557" w:rsidP="006448DE">
            <w:pPr>
              <w:jc w:val="right"/>
            </w:pPr>
            <w:r>
              <w:t xml:space="preserve">64,49 </w:t>
            </w:r>
            <w:r w:rsidRPr="00E209B3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62265B" w:rsidRDefault="00814557" w:rsidP="006448DE">
            <w:pPr>
              <w:tabs>
                <w:tab w:val="right" w:pos="3564"/>
              </w:tabs>
            </w:pPr>
            <w:r w:rsidRPr="0062265B">
              <w:t>08.2.0.9  Ostatné kultúrne služby</w:t>
            </w:r>
            <w:r w:rsidRPr="0062265B">
              <w:tab/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2 370,00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1 189,66  </w:t>
            </w:r>
          </w:p>
        </w:tc>
        <w:tc>
          <w:tcPr>
            <w:tcW w:w="1601" w:type="dxa"/>
          </w:tcPr>
          <w:p w:rsidR="00814557" w:rsidRPr="0062265B" w:rsidRDefault="00814557" w:rsidP="006448DE">
            <w:pPr>
              <w:jc w:val="right"/>
            </w:pPr>
            <w:r>
              <w:t>50,20</w:t>
            </w:r>
            <w:r w:rsidRPr="0062265B">
              <w:t xml:space="preserve"> 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F06049" w:rsidRDefault="00814557" w:rsidP="006448DE">
            <w:r w:rsidRPr="00F06049">
              <w:t xml:space="preserve">08.3.0  Vysielacie a vydavateľské služby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990,00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217,50  </w:t>
            </w:r>
          </w:p>
        </w:tc>
        <w:tc>
          <w:tcPr>
            <w:tcW w:w="1601" w:type="dxa"/>
            <w:vAlign w:val="center"/>
          </w:tcPr>
          <w:p w:rsidR="00814557" w:rsidRPr="00F06049" w:rsidRDefault="00814557" w:rsidP="006448DE">
            <w:pPr>
              <w:jc w:val="right"/>
            </w:pPr>
            <w:r>
              <w:t xml:space="preserve">21,97 </w:t>
            </w:r>
            <w:r w:rsidRPr="00F06049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D732B4" w:rsidRDefault="00814557" w:rsidP="006448DE">
            <w:r w:rsidRPr="00D732B4">
              <w:t xml:space="preserve">08.4.0  Náboženské a iné spoločenské služby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1 650,00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894,43  </w:t>
            </w:r>
          </w:p>
        </w:tc>
        <w:tc>
          <w:tcPr>
            <w:tcW w:w="1601" w:type="dxa"/>
            <w:vAlign w:val="center"/>
          </w:tcPr>
          <w:p w:rsidR="00814557" w:rsidRPr="00D732B4" w:rsidRDefault="00814557" w:rsidP="006448DE">
            <w:pPr>
              <w:jc w:val="right"/>
            </w:pPr>
            <w:r>
              <w:t xml:space="preserve">54,21 </w:t>
            </w:r>
            <w:r w:rsidRPr="00D732B4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B150C4" w:rsidRDefault="00814557" w:rsidP="006448DE">
            <w:r w:rsidRPr="00B150C4">
              <w:t xml:space="preserve">09.1.1.1  Predškolská výchova s bežnou starostlivosťou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32 950,00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33 248,31  </w:t>
            </w:r>
          </w:p>
        </w:tc>
        <w:tc>
          <w:tcPr>
            <w:tcW w:w="1601" w:type="dxa"/>
            <w:vAlign w:val="center"/>
          </w:tcPr>
          <w:p w:rsidR="00814557" w:rsidRPr="00B150C4" w:rsidRDefault="00814557" w:rsidP="006448DE">
            <w:pPr>
              <w:jc w:val="right"/>
            </w:pPr>
            <w:r>
              <w:t xml:space="preserve">100,91 </w:t>
            </w:r>
            <w:r w:rsidRPr="00B150C4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C9272E" w:rsidRDefault="00814557" w:rsidP="006448DE">
            <w:r w:rsidRPr="00C9272E">
              <w:t xml:space="preserve">09.1.2.1  Základné vzdelanie s bežnou starostlivosťou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45 976,00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41 957,37  </w:t>
            </w:r>
          </w:p>
        </w:tc>
        <w:tc>
          <w:tcPr>
            <w:tcW w:w="1601" w:type="dxa"/>
            <w:vAlign w:val="center"/>
          </w:tcPr>
          <w:p w:rsidR="00814557" w:rsidRPr="00C9272E" w:rsidRDefault="00814557" w:rsidP="006448DE">
            <w:pPr>
              <w:jc w:val="right"/>
            </w:pPr>
            <w:r>
              <w:t xml:space="preserve">91,26 </w:t>
            </w:r>
            <w:r w:rsidRPr="00C9272E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E200E0" w:rsidRDefault="00814557" w:rsidP="006448DE">
            <w:r w:rsidRPr="00E200E0">
              <w:t>09.5.0.1  Zariadenie pre záujmové vzdelávanie – školská družina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8 432,00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10 389,78  </w:t>
            </w:r>
          </w:p>
        </w:tc>
        <w:tc>
          <w:tcPr>
            <w:tcW w:w="1601" w:type="dxa"/>
            <w:vAlign w:val="center"/>
          </w:tcPr>
          <w:p w:rsidR="00814557" w:rsidRPr="00E200E0" w:rsidRDefault="00814557" w:rsidP="006448DE">
            <w:pPr>
              <w:jc w:val="right"/>
            </w:pPr>
            <w:r>
              <w:t xml:space="preserve">123,22 </w:t>
            </w:r>
            <w:r w:rsidRPr="00E200E0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5D4F7E" w:rsidRDefault="00814557" w:rsidP="006448DE">
            <w:r w:rsidRPr="005D4F7E">
              <w:t xml:space="preserve">09.6.0.1  Školské stravovanie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14 682,00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12 010,31  </w:t>
            </w:r>
          </w:p>
        </w:tc>
        <w:tc>
          <w:tcPr>
            <w:tcW w:w="1601" w:type="dxa"/>
            <w:vAlign w:val="center"/>
          </w:tcPr>
          <w:p w:rsidR="00814557" w:rsidRPr="005D4F7E" w:rsidRDefault="00814557" w:rsidP="006448DE">
            <w:pPr>
              <w:jc w:val="right"/>
            </w:pPr>
            <w:r>
              <w:t xml:space="preserve">81,80 </w:t>
            </w:r>
            <w:r w:rsidRPr="005D4F7E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9E6E2A" w:rsidRDefault="00814557" w:rsidP="006448DE">
            <w:r w:rsidRPr="009E6E2A">
              <w:t>10.2.0.2  Opatrovateľská služba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1 300,00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551,79  </w:t>
            </w:r>
          </w:p>
        </w:tc>
        <w:tc>
          <w:tcPr>
            <w:tcW w:w="1601" w:type="dxa"/>
            <w:vAlign w:val="center"/>
          </w:tcPr>
          <w:p w:rsidR="00814557" w:rsidRPr="009E6E2A" w:rsidRDefault="00814557" w:rsidP="006448DE">
            <w:pPr>
              <w:jc w:val="right"/>
            </w:pPr>
            <w:r>
              <w:t xml:space="preserve">42,45 </w:t>
            </w:r>
            <w:r w:rsidRPr="009E6E2A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9E6E2A" w:rsidRDefault="00814557" w:rsidP="006448DE">
            <w:r w:rsidRPr="009E6E2A">
              <w:t>10.</w:t>
            </w:r>
            <w:r>
              <w:t>4</w:t>
            </w:r>
            <w:r w:rsidRPr="009E6E2A">
              <w:t>.0.</w:t>
            </w:r>
            <w:r>
              <w:t xml:space="preserve">5. ÚPSVaR (rodinné prídavky) </w:t>
            </w:r>
            <w:r w:rsidRPr="009E6E2A">
              <w:t xml:space="preserve">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229,88  </w:t>
            </w:r>
          </w:p>
        </w:tc>
        <w:tc>
          <w:tcPr>
            <w:tcW w:w="1601" w:type="dxa"/>
            <w:vAlign w:val="center"/>
          </w:tcPr>
          <w:p w:rsidR="00814557" w:rsidRPr="009E6E2A" w:rsidRDefault="00814557" w:rsidP="006448DE">
            <w:pPr>
              <w:jc w:val="right"/>
            </w:pPr>
            <w:r>
              <w:t xml:space="preserve">99,95 </w:t>
            </w:r>
            <w:r w:rsidRPr="009E6E2A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DB2266" w:rsidRDefault="00814557" w:rsidP="006448DE">
            <w:r w:rsidRPr="00DB2266">
              <w:lastRenderedPageBreak/>
              <w:t xml:space="preserve">10.7.0.4  Sociálna pomoc občanom v hmotnej a sociálnej núdzi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200,00  </w:t>
            </w:r>
          </w:p>
        </w:tc>
        <w:tc>
          <w:tcPr>
            <w:tcW w:w="1800" w:type="dxa"/>
            <w:vAlign w:val="center"/>
          </w:tcPr>
          <w:p w:rsidR="00814557" w:rsidRDefault="00814557" w:rsidP="006448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236,90  </w:t>
            </w:r>
          </w:p>
        </w:tc>
        <w:tc>
          <w:tcPr>
            <w:tcW w:w="1601" w:type="dxa"/>
            <w:vAlign w:val="center"/>
          </w:tcPr>
          <w:p w:rsidR="00814557" w:rsidRPr="00DB2266" w:rsidRDefault="00814557" w:rsidP="006448DE">
            <w:pPr>
              <w:jc w:val="right"/>
            </w:pPr>
            <w:r>
              <w:t xml:space="preserve">118,45 </w:t>
            </w:r>
            <w:r w:rsidRPr="00DB2266">
              <w:t>%</w:t>
            </w:r>
          </w:p>
        </w:tc>
      </w:tr>
      <w:tr w:rsidR="00814557" w:rsidRPr="0014093D" w:rsidTr="006448DE">
        <w:tc>
          <w:tcPr>
            <w:tcW w:w="3780" w:type="dxa"/>
          </w:tcPr>
          <w:p w:rsidR="00814557" w:rsidRPr="00265CD2" w:rsidRDefault="00814557" w:rsidP="006448DE">
            <w:pPr>
              <w:rPr>
                <w:b/>
              </w:rPr>
            </w:pPr>
            <w:r w:rsidRPr="00265CD2">
              <w:rPr>
                <w:b/>
              </w:rPr>
              <w:t>Spolu</w:t>
            </w:r>
          </w:p>
        </w:tc>
        <w:tc>
          <w:tcPr>
            <w:tcW w:w="1800" w:type="dxa"/>
          </w:tcPr>
          <w:p w:rsidR="00814557" w:rsidRPr="00265CD2" w:rsidRDefault="00814557" w:rsidP="006448DE">
            <w:pPr>
              <w:jc w:val="right"/>
              <w:rPr>
                <w:b/>
              </w:rPr>
            </w:pPr>
            <w:r>
              <w:rPr>
                <w:b/>
              </w:rPr>
              <w:t>270 306,00</w:t>
            </w:r>
          </w:p>
        </w:tc>
        <w:tc>
          <w:tcPr>
            <w:tcW w:w="1800" w:type="dxa"/>
          </w:tcPr>
          <w:p w:rsidR="00814557" w:rsidRPr="00265CD2" w:rsidRDefault="00814557" w:rsidP="006448DE">
            <w:pPr>
              <w:jc w:val="right"/>
              <w:rPr>
                <w:b/>
              </w:rPr>
            </w:pPr>
            <w:r>
              <w:rPr>
                <w:b/>
              </w:rPr>
              <w:t>272 929,99</w:t>
            </w:r>
          </w:p>
        </w:tc>
        <w:tc>
          <w:tcPr>
            <w:tcW w:w="1601" w:type="dxa"/>
          </w:tcPr>
          <w:p w:rsidR="00814557" w:rsidRPr="00265CD2" w:rsidRDefault="00814557" w:rsidP="006448DE">
            <w:pPr>
              <w:jc w:val="right"/>
              <w:rPr>
                <w:b/>
              </w:rPr>
            </w:pPr>
            <w:r>
              <w:rPr>
                <w:b/>
              </w:rPr>
              <w:t xml:space="preserve">100,97 </w:t>
            </w:r>
            <w:r w:rsidRPr="00265CD2">
              <w:rPr>
                <w:b/>
              </w:rPr>
              <w:t>%</w:t>
            </w:r>
          </w:p>
        </w:tc>
      </w:tr>
    </w:tbl>
    <w:p w:rsidR="00814557" w:rsidRDefault="00814557" w:rsidP="00E458E9">
      <w:pPr>
        <w:pStyle w:val="Pismenka"/>
        <w:tabs>
          <w:tab w:val="clear" w:pos="426"/>
        </w:tabs>
        <w:ind w:left="0" w:firstLine="0"/>
        <w:rPr>
          <w:u w:val="none"/>
        </w:rPr>
      </w:pPr>
    </w:p>
    <w:p w:rsidR="00814557" w:rsidRPr="000D10D7" w:rsidRDefault="00814557" w:rsidP="00814557">
      <w:pPr>
        <w:jc w:val="both"/>
      </w:pPr>
      <w:r w:rsidRPr="000D10D7">
        <w:rPr>
          <w:b/>
        </w:rPr>
        <w:t>a) 610</w:t>
      </w:r>
      <w:r w:rsidRPr="000D10D7">
        <w:t xml:space="preserve">   </w:t>
      </w:r>
      <w:r w:rsidRPr="000D10D7">
        <w:rPr>
          <w:b/>
        </w:rPr>
        <w:t>Mzdy, platy, služobné príjmy a ostatné osobné vyrovnania</w:t>
      </w:r>
      <w:r w:rsidRPr="000D10D7">
        <w:t xml:space="preserve"> </w:t>
      </w:r>
    </w:p>
    <w:p w:rsidR="00814557" w:rsidRPr="000D10D7" w:rsidRDefault="00814557" w:rsidP="00814557">
      <w:pPr>
        <w:jc w:val="both"/>
      </w:pPr>
      <w:r w:rsidRPr="000D10D7">
        <w:t xml:space="preserve">Z rozpočtovaných </w:t>
      </w:r>
      <w:r>
        <w:t xml:space="preserve">103 776,00 </w:t>
      </w:r>
      <w:r w:rsidRPr="000D10D7">
        <w:t>€ bolo skutočné čerpanie k 31.12.201</w:t>
      </w:r>
      <w:r>
        <w:t>3</w:t>
      </w:r>
      <w:r w:rsidRPr="000D10D7">
        <w:t xml:space="preserve"> vo výške </w:t>
      </w:r>
      <w:r>
        <w:rPr>
          <w:b/>
        </w:rPr>
        <w:t>109 268,54</w:t>
      </w:r>
      <w:r w:rsidRPr="000D10D7">
        <w:rPr>
          <w:b/>
        </w:rPr>
        <w:t xml:space="preserve"> €,</w:t>
      </w:r>
      <w:r w:rsidRPr="000D10D7">
        <w:t xml:space="preserve"> čo je </w:t>
      </w:r>
      <w:r>
        <w:t xml:space="preserve">105,29 </w:t>
      </w:r>
      <w:r w:rsidRPr="000D10D7">
        <w:t>% čerpanie. Patria sem mzdové prostriedky pracovníkov OcÚ, §60 (CHD), SÚ, §50a, MŠ, ZŠ, ŠKD, ŠJ.</w:t>
      </w:r>
    </w:p>
    <w:p w:rsidR="00814557" w:rsidRPr="0014093D" w:rsidRDefault="00814557" w:rsidP="00814557">
      <w:pPr>
        <w:jc w:val="both"/>
        <w:rPr>
          <w:highlight w:val="yellow"/>
        </w:rPr>
      </w:pPr>
    </w:p>
    <w:p w:rsidR="00814557" w:rsidRPr="003C0129" w:rsidRDefault="00814557" w:rsidP="00814557">
      <w:pPr>
        <w:jc w:val="both"/>
        <w:rPr>
          <w:b/>
        </w:rPr>
      </w:pPr>
      <w:r w:rsidRPr="003C0129">
        <w:rPr>
          <w:b/>
        </w:rPr>
        <w:t xml:space="preserve">b) 620  Poistné a príspevok do poisťovní </w:t>
      </w:r>
    </w:p>
    <w:p w:rsidR="00814557" w:rsidRPr="003C0129" w:rsidRDefault="00814557" w:rsidP="00814557">
      <w:pPr>
        <w:jc w:val="both"/>
      </w:pPr>
      <w:r w:rsidRPr="003C0129">
        <w:t xml:space="preserve">Z rozpočtovaných </w:t>
      </w:r>
      <w:r>
        <w:t>60 180,00</w:t>
      </w:r>
      <w:r w:rsidRPr="003C0129">
        <w:t xml:space="preserve"> € bolo skutočne čerpané k 31.12.201</w:t>
      </w:r>
      <w:r>
        <w:t>3</w:t>
      </w:r>
      <w:r w:rsidRPr="003C0129">
        <w:t xml:space="preserve"> vo výške </w:t>
      </w:r>
      <w:r>
        <w:rPr>
          <w:b/>
        </w:rPr>
        <w:t>61 141,04</w:t>
      </w:r>
      <w:r w:rsidRPr="003C0129">
        <w:rPr>
          <w:b/>
        </w:rPr>
        <w:t xml:space="preserve"> €</w:t>
      </w:r>
      <w:r w:rsidRPr="003C0129">
        <w:t xml:space="preserve">, čo je </w:t>
      </w:r>
      <w:r>
        <w:t xml:space="preserve">101,60 </w:t>
      </w:r>
      <w:r w:rsidRPr="003C0129">
        <w:t>% čerpanie. Sú tu zahrnuté odvody poistného z miezd pracovníkov a za zamestnávateľa.</w:t>
      </w:r>
    </w:p>
    <w:p w:rsidR="00814557" w:rsidRPr="00796F3D" w:rsidRDefault="00814557" w:rsidP="00814557">
      <w:pPr>
        <w:jc w:val="both"/>
      </w:pPr>
    </w:p>
    <w:p w:rsidR="00814557" w:rsidRPr="00796F3D" w:rsidRDefault="00814557" w:rsidP="00814557">
      <w:pPr>
        <w:jc w:val="both"/>
        <w:rPr>
          <w:b/>
        </w:rPr>
      </w:pPr>
      <w:r w:rsidRPr="00796F3D">
        <w:rPr>
          <w:b/>
        </w:rPr>
        <w:t xml:space="preserve">c) 630  Tovary a služby </w:t>
      </w:r>
    </w:p>
    <w:p w:rsidR="00814557" w:rsidRPr="00796F3D" w:rsidRDefault="00814557" w:rsidP="00814557">
      <w:pPr>
        <w:jc w:val="both"/>
      </w:pPr>
      <w:r w:rsidRPr="00796F3D">
        <w:t xml:space="preserve">Z rozpočtovaných </w:t>
      </w:r>
      <w:r>
        <w:t xml:space="preserve"> 97 970,00 </w:t>
      </w:r>
      <w:r w:rsidRPr="00796F3D">
        <w:t xml:space="preserve">€ bolo skutočne čerpané k 31.12.2013 vo výške </w:t>
      </w:r>
      <w:r w:rsidRPr="00A258C7">
        <w:rPr>
          <w:b/>
        </w:rPr>
        <w:t>92 588,22</w:t>
      </w:r>
      <w:r>
        <w:t xml:space="preserve"> </w:t>
      </w:r>
      <w:r w:rsidRPr="00796F3D">
        <w:rPr>
          <w:b/>
        </w:rPr>
        <w:t>€</w:t>
      </w:r>
      <w:r w:rsidRPr="00796F3D">
        <w:t>, čo je</w:t>
      </w:r>
      <w:r>
        <w:t xml:space="preserve"> 94,51 </w:t>
      </w:r>
      <w:r w:rsidRPr="00796F3D">
        <w:t>% čerpanie. Ide o prevádzkové výdavky, ako sú cestovné náhrady, energie, materiál, dopravné, rutinná a štandardná údržba, nájomné za nájom a služby.</w:t>
      </w:r>
    </w:p>
    <w:p w:rsidR="00814557" w:rsidRPr="0014093D" w:rsidRDefault="00814557" w:rsidP="00814557">
      <w:pPr>
        <w:jc w:val="both"/>
        <w:rPr>
          <w:highlight w:val="yellow"/>
        </w:rPr>
      </w:pPr>
    </w:p>
    <w:p w:rsidR="00814557" w:rsidRPr="00A50DCE" w:rsidRDefault="00814557" w:rsidP="00814557">
      <w:pPr>
        <w:jc w:val="both"/>
        <w:rPr>
          <w:b/>
        </w:rPr>
      </w:pPr>
      <w:r w:rsidRPr="00A50DCE">
        <w:rPr>
          <w:b/>
        </w:rPr>
        <w:t xml:space="preserve">d) 640  Bežné transfery </w:t>
      </w:r>
    </w:p>
    <w:p w:rsidR="00814557" w:rsidRPr="00A50DCE" w:rsidRDefault="00814557" w:rsidP="00814557">
      <w:pPr>
        <w:jc w:val="both"/>
      </w:pPr>
      <w:r w:rsidRPr="00A50DCE">
        <w:t xml:space="preserve">Z rozpočtovaných </w:t>
      </w:r>
      <w:r>
        <w:t xml:space="preserve">1 880,00 </w:t>
      </w:r>
      <w:r w:rsidRPr="00A50DCE">
        <w:t xml:space="preserve">€ bolo skutočne čerpané k 31.12.2013 vo výške </w:t>
      </w:r>
      <w:r w:rsidRPr="00D66A2A">
        <w:rPr>
          <w:b/>
        </w:rPr>
        <w:t>1 441,30</w:t>
      </w:r>
      <w:r>
        <w:t xml:space="preserve"> </w:t>
      </w:r>
      <w:r w:rsidRPr="00A50DCE">
        <w:rPr>
          <w:b/>
        </w:rPr>
        <w:t>€</w:t>
      </w:r>
      <w:r w:rsidRPr="00A50DCE">
        <w:t>, čo predstavuje</w:t>
      </w:r>
      <w:r>
        <w:t xml:space="preserve"> 76,66</w:t>
      </w:r>
      <w:r w:rsidRPr="00A50DCE">
        <w:t xml:space="preserve"> % čerpanie.</w:t>
      </w:r>
    </w:p>
    <w:p w:rsidR="00814557" w:rsidRPr="0014093D" w:rsidRDefault="00814557" w:rsidP="00814557">
      <w:pPr>
        <w:rPr>
          <w:b/>
          <w:highlight w:val="yellow"/>
        </w:rPr>
      </w:pPr>
    </w:p>
    <w:p w:rsidR="00814557" w:rsidRPr="005250CD" w:rsidRDefault="00814557" w:rsidP="00814557">
      <w:pPr>
        <w:jc w:val="both"/>
        <w:rPr>
          <w:b/>
        </w:rPr>
      </w:pPr>
      <w:r>
        <w:rPr>
          <w:b/>
        </w:rPr>
        <w:t xml:space="preserve">e) </w:t>
      </w:r>
      <w:r w:rsidRPr="005250CD">
        <w:rPr>
          <w:b/>
        </w:rPr>
        <w:t xml:space="preserve">650  Splácanie úrokov a ostatné platby súvisiace s úverom, pôžičkou,  návratnou finančnou výpomocou a finančným prenájmom </w:t>
      </w:r>
    </w:p>
    <w:p w:rsidR="00814557" w:rsidRPr="00F64451" w:rsidRDefault="00814557" w:rsidP="00814557">
      <w:pPr>
        <w:jc w:val="both"/>
      </w:pPr>
      <w:r w:rsidRPr="00796F3D">
        <w:t xml:space="preserve">Z rozpočtovaných </w:t>
      </w:r>
      <w:r>
        <w:t xml:space="preserve"> 6 500,00 </w:t>
      </w:r>
      <w:r w:rsidRPr="00796F3D">
        <w:t xml:space="preserve">€ bolo skutočne čerpané k 31.12.2013 </w:t>
      </w:r>
      <w:r w:rsidRPr="005250CD">
        <w:t xml:space="preserve">vo výške </w:t>
      </w:r>
      <w:r>
        <w:t xml:space="preserve"> </w:t>
      </w:r>
      <w:r>
        <w:rPr>
          <w:b/>
        </w:rPr>
        <w:t>8 490,89</w:t>
      </w:r>
      <w:r w:rsidRPr="005250CD">
        <w:rPr>
          <w:b/>
        </w:rPr>
        <w:t xml:space="preserve"> €</w:t>
      </w:r>
      <w:r w:rsidRPr="005250CD">
        <w:t xml:space="preserve">. Ide o splácanie úrokov zo ŠFRB na bytovku „A“ vo výške </w:t>
      </w:r>
      <w:r>
        <w:t xml:space="preserve">2 339,08 </w:t>
      </w:r>
      <w:r w:rsidRPr="005250CD">
        <w:t xml:space="preserve">€, zo ŠFRB na bytovku „B“ vo výške </w:t>
      </w:r>
      <w:r>
        <w:t xml:space="preserve">3 050,26 </w:t>
      </w:r>
      <w:r w:rsidRPr="005250CD">
        <w:t xml:space="preserve">€ a zo ŠFRB na bytovku „C“ vo výške </w:t>
      </w:r>
      <w:r>
        <w:t>2 978,50</w:t>
      </w:r>
      <w:r w:rsidRPr="005250CD">
        <w:t>€</w:t>
      </w:r>
      <w:r>
        <w:t xml:space="preserve"> a splácanie úrokov z úverov vo výške 123,05 €</w:t>
      </w:r>
      <w:r w:rsidRPr="005250CD">
        <w:t>.</w:t>
      </w:r>
    </w:p>
    <w:p w:rsidR="00814557" w:rsidRDefault="00814557" w:rsidP="00E458E9">
      <w:pPr>
        <w:pStyle w:val="Pismenka"/>
        <w:tabs>
          <w:tab w:val="clear" w:pos="426"/>
        </w:tabs>
        <w:ind w:left="0" w:firstLine="0"/>
        <w:rPr>
          <w:u w:val="none"/>
        </w:rPr>
      </w:pPr>
    </w:p>
    <w:p w:rsidR="00814557" w:rsidRDefault="00814557" w:rsidP="00E458E9">
      <w:pPr>
        <w:jc w:val="both"/>
        <w:rPr>
          <w:highlight w:val="yellow"/>
        </w:rPr>
      </w:pPr>
    </w:p>
    <w:p w:rsidR="00814557" w:rsidRDefault="00814557" w:rsidP="00E458E9">
      <w:pPr>
        <w:jc w:val="both"/>
        <w:rPr>
          <w:highlight w:val="yellow"/>
        </w:rPr>
      </w:pPr>
    </w:p>
    <w:p w:rsidR="00814557" w:rsidRDefault="00814557" w:rsidP="00E458E9">
      <w:pPr>
        <w:jc w:val="both"/>
        <w:rPr>
          <w:highlight w:val="yellow"/>
        </w:rPr>
      </w:pPr>
    </w:p>
    <w:p w:rsidR="00814557" w:rsidRDefault="00814557" w:rsidP="00E458E9">
      <w:pPr>
        <w:jc w:val="both"/>
        <w:rPr>
          <w:highlight w:val="yellow"/>
        </w:rPr>
      </w:pPr>
    </w:p>
    <w:p w:rsidR="00E458E9" w:rsidRPr="00ED01D7" w:rsidRDefault="00E458E9" w:rsidP="00E458E9">
      <w:pPr>
        <w:jc w:val="both"/>
        <w:rPr>
          <w:highlight w:val="yellow"/>
        </w:rPr>
      </w:pPr>
      <w:r w:rsidRPr="00ED01D7">
        <w:rPr>
          <w:highlight w:val="yellow"/>
        </w:rPr>
        <w:t xml:space="preserve">                                                                                                                          </w:t>
      </w:r>
    </w:p>
    <w:p w:rsidR="00E458E9" w:rsidRDefault="00E458E9" w:rsidP="00E458E9">
      <w:pPr>
        <w:rPr>
          <w:b/>
        </w:rPr>
      </w:pPr>
      <w:r w:rsidRPr="00F41F9D">
        <w:rPr>
          <w:b/>
        </w:rPr>
        <w:t>Výdavky obce rok 201</w:t>
      </w:r>
      <w:r w:rsidR="002D2A21" w:rsidRPr="00F41F9D">
        <w:rPr>
          <w:b/>
        </w:rPr>
        <w:t>3</w:t>
      </w:r>
      <w:r w:rsidRPr="00F41F9D">
        <w:rPr>
          <w:b/>
        </w:rPr>
        <w:t xml:space="preserve"> – kapitálové výdavky v €</w:t>
      </w:r>
    </w:p>
    <w:p w:rsidR="00F41F9D" w:rsidRDefault="00F41F9D" w:rsidP="00E458E9">
      <w:pPr>
        <w:rPr>
          <w:b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4"/>
        <w:gridCol w:w="1417"/>
        <w:gridCol w:w="1276"/>
        <w:gridCol w:w="1276"/>
      </w:tblGrid>
      <w:tr w:rsidR="00F41F9D" w:rsidRPr="00ED01D7" w:rsidTr="00F41F9D">
        <w:tc>
          <w:tcPr>
            <w:tcW w:w="2410" w:type="dxa"/>
            <w:shd w:val="clear" w:color="auto" w:fill="8DB3E2"/>
          </w:tcPr>
          <w:p w:rsidR="00F41F9D" w:rsidRPr="00F41F9D" w:rsidRDefault="00F41F9D" w:rsidP="002663FF">
            <w:pPr>
              <w:jc w:val="center"/>
            </w:pPr>
            <w:r w:rsidRPr="006B1F70">
              <w:rPr>
                <w:b/>
              </w:rPr>
              <w:t>Funkčná klasifikácia</w:t>
            </w:r>
          </w:p>
        </w:tc>
        <w:tc>
          <w:tcPr>
            <w:tcW w:w="2694" w:type="dxa"/>
            <w:shd w:val="clear" w:color="auto" w:fill="8DB3E2"/>
          </w:tcPr>
          <w:p w:rsidR="00F41F9D" w:rsidRPr="00F41F9D" w:rsidRDefault="00F41F9D" w:rsidP="002663FF">
            <w:pPr>
              <w:jc w:val="center"/>
            </w:pPr>
            <w:r w:rsidRPr="00F41F9D">
              <w:t>Názov výdavku</w:t>
            </w:r>
          </w:p>
        </w:tc>
        <w:tc>
          <w:tcPr>
            <w:tcW w:w="1417" w:type="dxa"/>
            <w:shd w:val="clear" w:color="auto" w:fill="8DB3E2"/>
          </w:tcPr>
          <w:p w:rsidR="00F41F9D" w:rsidRPr="00F41F9D" w:rsidRDefault="00F41F9D" w:rsidP="002663FF">
            <w:pPr>
              <w:jc w:val="center"/>
            </w:pPr>
            <w:r w:rsidRPr="00F41F9D">
              <w:t>Upravený rozpočet</w:t>
            </w:r>
          </w:p>
        </w:tc>
        <w:tc>
          <w:tcPr>
            <w:tcW w:w="1276" w:type="dxa"/>
            <w:shd w:val="clear" w:color="auto" w:fill="8DB3E2"/>
          </w:tcPr>
          <w:p w:rsidR="00F41F9D" w:rsidRPr="00F41F9D" w:rsidRDefault="00F41F9D" w:rsidP="002663FF">
            <w:pPr>
              <w:jc w:val="center"/>
            </w:pPr>
            <w:r w:rsidRPr="00F41F9D">
              <w:t>Skutočnosť</w:t>
            </w:r>
          </w:p>
          <w:p w:rsidR="00F41F9D" w:rsidRPr="00F41F9D" w:rsidRDefault="00F41F9D" w:rsidP="002663FF">
            <w:pPr>
              <w:jc w:val="center"/>
            </w:pPr>
            <w:r w:rsidRPr="00F41F9D">
              <w:t xml:space="preserve"> </w:t>
            </w:r>
          </w:p>
        </w:tc>
        <w:tc>
          <w:tcPr>
            <w:tcW w:w="1276" w:type="dxa"/>
            <w:shd w:val="clear" w:color="auto" w:fill="8DB3E2"/>
          </w:tcPr>
          <w:p w:rsidR="00F41F9D" w:rsidRPr="00F41F9D" w:rsidRDefault="00F41F9D" w:rsidP="002663FF">
            <w:pPr>
              <w:jc w:val="center"/>
            </w:pPr>
            <w:r w:rsidRPr="00F41F9D">
              <w:t>% plnenia</w:t>
            </w:r>
          </w:p>
          <w:p w:rsidR="00F41F9D" w:rsidRPr="00F41F9D" w:rsidRDefault="00F41F9D" w:rsidP="002663FF">
            <w:pPr>
              <w:jc w:val="center"/>
            </w:pPr>
            <w:r w:rsidRPr="00F41F9D">
              <w:t xml:space="preserve"> </w:t>
            </w:r>
          </w:p>
        </w:tc>
      </w:tr>
      <w:tr w:rsidR="00F41F9D" w:rsidRPr="00ED01D7" w:rsidTr="00F41F9D">
        <w:tc>
          <w:tcPr>
            <w:tcW w:w="2410" w:type="dxa"/>
          </w:tcPr>
          <w:p w:rsidR="00F41F9D" w:rsidRPr="006B1F70" w:rsidRDefault="00F41F9D" w:rsidP="00F41F9D">
            <w:pPr>
              <w:tabs>
                <w:tab w:val="right" w:pos="3715"/>
              </w:tabs>
            </w:pPr>
            <w:r w:rsidRPr="006B1F70">
              <w:t xml:space="preserve">01.1.1.6  </w:t>
            </w:r>
          </w:p>
        </w:tc>
        <w:tc>
          <w:tcPr>
            <w:tcW w:w="2694" w:type="dxa"/>
          </w:tcPr>
          <w:p w:rsidR="00F41F9D" w:rsidRPr="006B1F70" w:rsidRDefault="00F41F9D" w:rsidP="00F41F9D">
            <w:r w:rsidRPr="006B1F70">
              <w:t>Obec</w:t>
            </w:r>
          </w:p>
        </w:tc>
        <w:tc>
          <w:tcPr>
            <w:tcW w:w="1417" w:type="dxa"/>
          </w:tcPr>
          <w:p w:rsidR="00F41F9D" w:rsidRPr="006B1F70" w:rsidRDefault="00F41F9D" w:rsidP="002663FF">
            <w:pPr>
              <w:jc w:val="center"/>
            </w:pPr>
            <w:r>
              <w:t>381 300,00</w:t>
            </w:r>
          </w:p>
        </w:tc>
        <w:tc>
          <w:tcPr>
            <w:tcW w:w="1276" w:type="dxa"/>
          </w:tcPr>
          <w:p w:rsidR="00F41F9D" w:rsidRPr="006B1F70" w:rsidRDefault="00F41F9D" w:rsidP="002663FF">
            <w:pPr>
              <w:jc w:val="center"/>
            </w:pPr>
            <w:r>
              <w:t>110 257,80</w:t>
            </w:r>
          </w:p>
        </w:tc>
        <w:tc>
          <w:tcPr>
            <w:tcW w:w="1276" w:type="dxa"/>
          </w:tcPr>
          <w:p w:rsidR="00F41F9D" w:rsidRPr="006B1F70" w:rsidRDefault="00F41F9D" w:rsidP="002663FF">
            <w:pPr>
              <w:jc w:val="right"/>
            </w:pPr>
            <w:r>
              <w:t xml:space="preserve">28,92 </w:t>
            </w:r>
            <w:r w:rsidRPr="006B1F70">
              <w:t>%</w:t>
            </w:r>
          </w:p>
        </w:tc>
      </w:tr>
      <w:tr w:rsidR="00F41F9D" w:rsidRPr="00ED01D7" w:rsidTr="00F41F9D">
        <w:tc>
          <w:tcPr>
            <w:tcW w:w="2410" w:type="dxa"/>
          </w:tcPr>
          <w:p w:rsidR="00F41F9D" w:rsidRPr="006B1F70" w:rsidRDefault="00F41F9D" w:rsidP="00F41F9D">
            <w:pPr>
              <w:tabs>
                <w:tab w:val="right" w:pos="3715"/>
              </w:tabs>
            </w:pPr>
            <w:r w:rsidRPr="006B1F70">
              <w:t xml:space="preserve">06.1.0  </w:t>
            </w:r>
          </w:p>
        </w:tc>
        <w:tc>
          <w:tcPr>
            <w:tcW w:w="2694" w:type="dxa"/>
          </w:tcPr>
          <w:p w:rsidR="00F41F9D" w:rsidRPr="006B1F70" w:rsidRDefault="00F41F9D" w:rsidP="00F41F9D">
            <w:r w:rsidRPr="006B1F70">
              <w:t>Nájomné byty</w:t>
            </w:r>
          </w:p>
        </w:tc>
        <w:tc>
          <w:tcPr>
            <w:tcW w:w="1417" w:type="dxa"/>
          </w:tcPr>
          <w:p w:rsidR="00F41F9D" w:rsidRPr="006B1F70" w:rsidRDefault="00F41F9D" w:rsidP="002663FF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41F9D" w:rsidRPr="006B1F70" w:rsidRDefault="00F41F9D" w:rsidP="002663FF">
            <w:pPr>
              <w:jc w:val="center"/>
            </w:pPr>
            <w:r>
              <w:t>500,40</w:t>
            </w:r>
          </w:p>
        </w:tc>
        <w:tc>
          <w:tcPr>
            <w:tcW w:w="1276" w:type="dxa"/>
          </w:tcPr>
          <w:p w:rsidR="00F41F9D" w:rsidRPr="006B1F70" w:rsidRDefault="00F41F9D" w:rsidP="002663FF">
            <w:pPr>
              <w:jc w:val="center"/>
            </w:pPr>
            <w:r>
              <w:t>-</w:t>
            </w:r>
          </w:p>
        </w:tc>
      </w:tr>
      <w:tr w:rsidR="00F41F9D" w:rsidRPr="00ED01D7" w:rsidTr="00F41F9D">
        <w:tc>
          <w:tcPr>
            <w:tcW w:w="2410" w:type="dxa"/>
          </w:tcPr>
          <w:p w:rsidR="00F41F9D" w:rsidRPr="00F41F9D" w:rsidRDefault="00F41F9D" w:rsidP="002663FF">
            <w:pPr>
              <w:jc w:val="center"/>
            </w:pPr>
          </w:p>
        </w:tc>
        <w:tc>
          <w:tcPr>
            <w:tcW w:w="2694" w:type="dxa"/>
          </w:tcPr>
          <w:p w:rsidR="00F41F9D" w:rsidRPr="00F41F9D" w:rsidRDefault="00F41F9D" w:rsidP="002663FF"/>
        </w:tc>
        <w:tc>
          <w:tcPr>
            <w:tcW w:w="1417" w:type="dxa"/>
          </w:tcPr>
          <w:p w:rsidR="00F41F9D" w:rsidRPr="00F41F9D" w:rsidRDefault="00F41F9D" w:rsidP="002663FF">
            <w:pPr>
              <w:jc w:val="right"/>
            </w:pPr>
          </w:p>
        </w:tc>
        <w:tc>
          <w:tcPr>
            <w:tcW w:w="1276" w:type="dxa"/>
          </w:tcPr>
          <w:p w:rsidR="00F41F9D" w:rsidRPr="00F41F9D" w:rsidRDefault="00F41F9D" w:rsidP="002663FF">
            <w:pPr>
              <w:jc w:val="right"/>
            </w:pPr>
          </w:p>
        </w:tc>
        <w:tc>
          <w:tcPr>
            <w:tcW w:w="1276" w:type="dxa"/>
          </w:tcPr>
          <w:p w:rsidR="00F41F9D" w:rsidRPr="00F41F9D" w:rsidRDefault="00F41F9D" w:rsidP="002663FF">
            <w:pPr>
              <w:jc w:val="right"/>
            </w:pPr>
          </w:p>
        </w:tc>
      </w:tr>
      <w:tr w:rsidR="00F41F9D" w:rsidRPr="00ED01D7" w:rsidTr="00F41F9D">
        <w:tc>
          <w:tcPr>
            <w:tcW w:w="2410" w:type="dxa"/>
          </w:tcPr>
          <w:p w:rsidR="00F41F9D" w:rsidRPr="00F41F9D" w:rsidRDefault="00F41F9D" w:rsidP="002663FF">
            <w:pPr>
              <w:jc w:val="center"/>
            </w:pPr>
          </w:p>
        </w:tc>
        <w:tc>
          <w:tcPr>
            <w:tcW w:w="2694" w:type="dxa"/>
          </w:tcPr>
          <w:p w:rsidR="00F41F9D" w:rsidRPr="00F41F9D" w:rsidRDefault="00F41F9D" w:rsidP="002663FF"/>
        </w:tc>
        <w:tc>
          <w:tcPr>
            <w:tcW w:w="1417" w:type="dxa"/>
          </w:tcPr>
          <w:p w:rsidR="00F41F9D" w:rsidRPr="00F41F9D" w:rsidRDefault="00F41F9D" w:rsidP="002663FF">
            <w:pPr>
              <w:jc w:val="right"/>
            </w:pPr>
          </w:p>
        </w:tc>
        <w:tc>
          <w:tcPr>
            <w:tcW w:w="1276" w:type="dxa"/>
          </w:tcPr>
          <w:p w:rsidR="00F41F9D" w:rsidRPr="00F41F9D" w:rsidRDefault="00F41F9D" w:rsidP="002663FF">
            <w:pPr>
              <w:jc w:val="right"/>
            </w:pPr>
          </w:p>
        </w:tc>
        <w:tc>
          <w:tcPr>
            <w:tcW w:w="1276" w:type="dxa"/>
          </w:tcPr>
          <w:p w:rsidR="00F41F9D" w:rsidRPr="00F41F9D" w:rsidRDefault="00F41F9D" w:rsidP="002663FF">
            <w:pPr>
              <w:jc w:val="right"/>
            </w:pPr>
          </w:p>
        </w:tc>
      </w:tr>
      <w:tr w:rsidR="00F41F9D" w:rsidRPr="00ED01D7" w:rsidTr="00F41F9D">
        <w:tc>
          <w:tcPr>
            <w:tcW w:w="2410" w:type="dxa"/>
            <w:tcBorders>
              <w:bottom w:val="single" w:sz="4" w:space="0" w:color="auto"/>
            </w:tcBorders>
          </w:tcPr>
          <w:p w:rsidR="00F41F9D" w:rsidRPr="00F41F9D" w:rsidRDefault="00F41F9D" w:rsidP="002663F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1F9D" w:rsidRPr="00F41F9D" w:rsidRDefault="00F41F9D" w:rsidP="002663FF"/>
        </w:tc>
        <w:tc>
          <w:tcPr>
            <w:tcW w:w="1417" w:type="dxa"/>
            <w:tcBorders>
              <w:bottom w:val="single" w:sz="4" w:space="0" w:color="auto"/>
            </w:tcBorders>
          </w:tcPr>
          <w:p w:rsidR="00F41F9D" w:rsidRPr="00F41F9D" w:rsidRDefault="00F41F9D" w:rsidP="002663FF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1F9D" w:rsidRPr="00F41F9D" w:rsidRDefault="00F41F9D" w:rsidP="002663FF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1F9D" w:rsidRPr="00F41F9D" w:rsidRDefault="00F41F9D" w:rsidP="002663FF">
            <w:pPr>
              <w:jc w:val="right"/>
            </w:pPr>
          </w:p>
        </w:tc>
      </w:tr>
      <w:tr w:rsidR="00F41F9D" w:rsidRPr="00ED01D7" w:rsidTr="00F41F9D">
        <w:tc>
          <w:tcPr>
            <w:tcW w:w="2410" w:type="dxa"/>
            <w:shd w:val="clear" w:color="auto" w:fill="8DB3E2"/>
          </w:tcPr>
          <w:p w:rsidR="00F41F9D" w:rsidRPr="00F41F9D" w:rsidRDefault="00F41F9D" w:rsidP="002663FF">
            <w:pPr>
              <w:rPr>
                <w:b/>
              </w:rPr>
            </w:pPr>
            <w:r w:rsidRPr="00F41F9D">
              <w:rPr>
                <w:b/>
              </w:rPr>
              <w:t>Spolu</w:t>
            </w:r>
          </w:p>
        </w:tc>
        <w:tc>
          <w:tcPr>
            <w:tcW w:w="2694" w:type="dxa"/>
            <w:shd w:val="clear" w:color="auto" w:fill="8DB3E2"/>
          </w:tcPr>
          <w:p w:rsidR="00F41F9D" w:rsidRPr="00F41F9D" w:rsidRDefault="00F41F9D" w:rsidP="002663FF">
            <w:pPr>
              <w:jc w:val="center"/>
            </w:pPr>
          </w:p>
        </w:tc>
        <w:tc>
          <w:tcPr>
            <w:tcW w:w="1417" w:type="dxa"/>
            <w:shd w:val="clear" w:color="auto" w:fill="8DB3E2"/>
          </w:tcPr>
          <w:p w:rsidR="00F41F9D" w:rsidRPr="006B1F70" w:rsidRDefault="00F41F9D" w:rsidP="002663FF">
            <w:pPr>
              <w:jc w:val="center"/>
              <w:rPr>
                <w:b/>
              </w:rPr>
            </w:pPr>
            <w:r>
              <w:rPr>
                <w:b/>
              </w:rPr>
              <w:t>381 300,00</w:t>
            </w:r>
          </w:p>
        </w:tc>
        <w:tc>
          <w:tcPr>
            <w:tcW w:w="1276" w:type="dxa"/>
            <w:shd w:val="clear" w:color="auto" w:fill="8DB3E2"/>
          </w:tcPr>
          <w:p w:rsidR="00F41F9D" w:rsidRPr="006B1F70" w:rsidRDefault="00F41F9D" w:rsidP="002663FF">
            <w:pPr>
              <w:jc w:val="center"/>
              <w:rPr>
                <w:b/>
              </w:rPr>
            </w:pPr>
            <w:r>
              <w:rPr>
                <w:b/>
              </w:rPr>
              <w:t>110 758,20</w:t>
            </w:r>
          </w:p>
        </w:tc>
        <w:tc>
          <w:tcPr>
            <w:tcW w:w="1276" w:type="dxa"/>
            <w:shd w:val="clear" w:color="auto" w:fill="8DB3E2"/>
          </w:tcPr>
          <w:p w:rsidR="00F41F9D" w:rsidRPr="006B1F70" w:rsidRDefault="00F41F9D" w:rsidP="002663FF">
            <w:pPr>
              <w:jc w:val="right"/>
              <w:rPr>
                <w:b/>
              </w:rPr>
            </w:pPr>
            <w:r>
              <w:rPr>
                <w:b/>
              </w:rPr>
              <w:t xml:space="preserve">29,05 </w:t>
            </w:r>
            <w:r w:rsidRPr="006B1F70">
              <w:rPr>
                <w:b/>
              </w:rPr>
              <w:t>%</w:t>
            </w:r>
          </w:p>
        </w:tc>
      </w:tr>
    </w:tbl>
    <w:p w:rsidR="00F41F9D" w:rsidRDefault="00F41F9D" w:rsidP="00E458E9">
      <w:pPr>
        <w:rPr>
          <w:b/>
        </w:rPr>
      </w:pPr>
    </w:p>
    <w:p w:rsidR="00F41F9D" w:rsidRPr="003E24C9" w:rsidRDefault="00F41F9D" w:rsidP="00F41F9D">
      <w:pPr>
        <w:rPr>
          <w:b/>
        </w:rPr>
      </w:pPr>
      <w:r w:rsidRPr="00AC47ED">
        <w:rPr>
          <w:b/>
        </w:rPr>
        <w:t>a)  Obec</w:t>
      </w:r>
    </w:p>
    <w:p w:rsidR="00F41F9D" w:rsidRDefault="00F41F9D" w:rsidP="00F41F9D">
      <w:pPr>
        <w:jc w:val="both"/>
        <w:rPr>
          <w:b/>
        </w:rPr>
      </w:pPr>
      <w:r w:rsidRPr="00AC47ED">
        <w:rPr>
          <w:b/>
        </w:rPr>
        <w:t>711 Pozemky</w:t>
      </w:r>
    </w:p>
    <w:p w:rsidR="00F41F9D" w:rsidRPr="007C3627" w:rsidRDefault="00F41F9D" w:rsidP="00F41F9D">
      <w:pPr>
        <w:jc w:val="both"/>
        <w:rPr>
          <w:b/>
        </w:rPr>
      </w:pPr>
      <w:r>
        <w:rPr>
          <w:b/>
        </w:rPr>
        <w:t xml:space="preserve">- </w:t>
      </w:r>
      <w:r>
        <w:t xml:space="preserve">nákup pozemkov z vlastných prostriedkov obce vo výške </w:t>
      </w:r>
      <w:r>
        <w:rPr>
          <w:b/>
        </w:rPr>
        <w:t>394,80 €</w:t>
      </w:r>
    </w:p>
    <w:p w:rsidR="00F41F9D" w:rsidRPr="00AC47ED" w:rsidRDefault="00F41F9D" w:rsidP="00F41F9D">
      <w:pPr>
        <w:jc w:val="both"/>
        <w:rPr>
          <w:b/>
        </w:rPr>
      </w:pPr>
    </w:p>
    <w:p w:rsidR="00F41F9D" w:rsidRPr="00AC47ED" w:rsidRDefault="00F41F9D" w:rsidP="00F41F9D">
      <w:pPr>
        <w:jc w:val="both"/>
        <w:rPr>
          <w:b/>
        </w:rPr>
      </w:pPr>
      <w:r w:rsidRPr="00AC47ED">
        <w:rPr>
          <w:b/>
        </w:rPr>
        <w:lastRenderedPageBreak/>
        <w:t>713 Prevádzkové stroje, prístr., zariadenie, technika a náradie</w:t>
      </w:r>
    </w:p>
    <w:p w:rsidR="00F41F9D" w:rsidRPr="00EC7B4A" w:rsidRDefault="00F41F9D" w:rsidP="00F41F9D">
      <w:pPr>
        <w:jc w:val="both"/>
      </w:pPr>
      <w:r w:rsidRPr="00EC7B4A">
        <w:t xml:space="preserve">- nákup </w:t>
      </w:r>
      <w:r>
        <w:t>vaňových kontajnerov</w:t>
      </w:r>
      <w:r w:rsidRPr="00EC7B4A">
        <w:t xml:space="preserve"> </w:t>
      </w:r>
      <w:r>
        <w:t xml:space="preserve">z enviromentálneho fondu </w:t>
      </w:r>
      <w:r w:rsidRPr="00EC7B4A">
        <w:t xml:space="preserve">vo výške </w:t>
      </w:r>
      <w:r>
        <w:rPr>
          <w:b/>
        </w:rPr>
        <w:t>6 460,00</w:t>
      </w:r>
      <w:r w:rsidRPr="00EC7B4A">
        <w:rPr>
          <w:b/>
        </w:rPr>
        <w:t xml:space="preserve"> €</w:t>
      </w:r>
      <w:r w:rsidRPr="00EC7B4A">
        <w:t xml:space="preserve"> </w:t>
      </w:r>
    </w:p>
    <w:p w:rsidR="00F41F9D" w:rsidRPr="0014093D" w:rsidRDefault="00F41F9D" w:rsidP="00F41F9D">
      <w:pPr>
        <w:jc w:val="both"/>
        <w:rPr>
          <w:highlight w:val="yellow"/>
        </w:rPr>
      </w:pPr>
    </w:p>
    <w:p w:rsidR="00F41F9D" w:rsidRPr="003E24C9" w:rsidRDefault="00F41F9D" w:rsidP="00F41F9D">
      <w:pPr>
        <w:jc w:val="both"/>
        <w:rPr>
          <w:b/>
        </w:rPr>
      </w:pPr>
      <w:r w:rsidRPr="003E24C9">
        <w:rPr>
          <w:b/>
        </w:rPr>
        <w:t xml:space="preserve">717 Realizácia stavieb a ich technického zhodnotenia </w:t>
      </w:r>
    </w:p>
    <w:p w:rsidR="00F41F9D" w:rsidRDefault="00F41F9D" w:rsidP="00F41F9D">
      <w:pPr>
        <w:tabs>
          <w:tab w:val="left" w:pos="284"/>
        </w:tabs>
        <w:ind w:left="284" w:hanging="284"/>
        <w:rPr>
          <w:b/>
        </w:rPr>
      </w:pPr>
      <w:r w:rsidRPr="001920A4">
        <w:t xml:space="preserve">- </w:t>
      </w:r>
      <w:r>
        <w:t>autobusová zástavka</w:t>
      </w:r>
      <w:r>
        <w:tab/>
        <w:t xml:space="preserve"> a strieška nad hlavným vchodom do OcU z rezervného fondu vo výške </w:t>
      </w:r>
      <w:r w:rsidRPr="001920A4">
        <w:rPr>
          <w:b/>
        </w:rPr>
        <w:t>1</w:t>
      </w:r>
      <w:r>
        <w:rPr>
          <w:b/>
        </w:rPr>
        <w:t xml:space="preserve"> </w:t>
      </w:r>
      <w:r w:rsidRPr="001920A4">
        <w:rPr>
          <w:b/>
        </w:rPr>
        <w:t>875,00 €</w:t>
      </w:r>
    </w:p>
    <w:p w:rsidR="00F41F9D" w:rsidRDefault="00F41F9D" w:rsidP="00F41F9D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- </w:t>
      </w:r>
      <w:r w:rsidRPr="007B1F66">
        <w:t>oprava fasády MĽK</w:t>
      </w:r>
      <w:r>
        <w:t xml:space="preserve"> z vlastných prostriedkov rozpočtu obce vo výške </w:t>
      </w:r>
      <w:r w:rsidRPr="007B1F66">
        <w:rPr>
          <w:b/>
        </w:rPr>
        <w:t>988,00 €</w:t>
      </w:r>
      <w:r>
        <w:rPr>
          <w:b/>
        </w:rPr>
        <w:t xml:space="preserve"> </w:t>
      </w:r>
      <w:r w:rsidRPr="00352406">
        <w:t>(</w:t>
      </w:r>
      <w:r>
        <w:t>z toho z rezervného fondu bolo vo výške 400,00 €</w:t>
      </w:r>
      <w:r w:rsidRPr="00352406">
        <w:t>)</w:t>
      </w:r>
    </w:p>
    <w:p w:rsidR="00F41F9D" w:rsidRDefault="00F41F9D" w:rsidP="00F41F9D">
      <w:pPr>
        <w:tabs>
          <w:tab w:val="left" w:pos="284"/>
        </w:tabs>
        <w:ind w:left="284" w:hanging="284"/>
      </w:pPr>
      <w:r>
        <w:rPr>
          <w:b/>
        </w:rPr>
        <w:t xml:space="preserve">- </w:t>
      </w:r>
      <w:r w:rsidRPr="00352406">
        <w:t xml:space="preserve">nákup </w:t>
      </w:r>
      <w:r>
        <w:t xml:space="preserve">traktor Zetor z enviromentálneho fondu vo výške </w:t>
      </w:r>
      <w:r>
        <w:rPr>
          <w:b/>
        </w:rPr>
        <w:t xml:space="preserve">70 800,00 € </w:t>
      </w:r>
      <w:r w:rsidRPr="00352406">
        <w:t>(</w:t>
      </w:r>
      <w:r>
        <w:t>z toho vlastné zdroje 5% z rezervného fondu vo výške 3 540,00 €</w:t>
      </w:r>
      <w:r w:rsidRPr="00352406">
        <w:t>)</w:t>
      </w:r>
    </w:p>
    <w:p w:rsidR="00F41F9D" w:rsidRDefault="00F41F9D" w:rsidP="00F41F9D">
      <w:pPr>
        <w:tabs>
          <w:tab w:val="left" w:pos="284"/>
        </w:tabs>
        <w:ind w:left="284" w:hanging="284"/>
      </w:pPr>
      <w:r>
        <w:rPr>
          <w:b/>
        </w:rPr>
        <w:t>-</w:t>
      </w:r>
      <w:r>
        <w:t xml:space="preserve"> nákup </w:t>
      </w:r>
      <w:r w:rsidR="00275A24">
        <w:t>traktorového</w:t>
      </w:r>
      <w:r>
        <w:t xml:space="preserve"> prívesu z enviromentálneho fondu vo výške </w:t>
      </w:r>
      <w:r>
        <w:rPr>
          <w:b/>
        </w:rPr>
        <w:t xml:space="preserve">29 400,00 € </w:t>
      </w:r>
      <w:r w:rsidRPr="00352406">
        <w:t>(</w:t>
      </w:r>
      <w:r>
        <w:t>z toho vlastné zdroje 5% z rezervného fondu vo výške 1 470,00 €</w:t>
      </w:r>
      <w:r w:rsidRPr="00352406">
        <w:t>)</w:t>
      </w:r>
    </w:p>
    <w:p w:rsidR="00F41F9D" w:rsidRDefault="00F41F9D" w:rsidP="00F41F9D">
      <w:pPr>
        <w:tabs>
          <w:tab w:val="left" w:pos="284"/>
        </w:tabs>
        <w:ind w:left="284" w:hanging="284"/>
      </w:pPr>
      <w:r>
        <w:rPr>
          <w:b/>
        </w:rPr>
        <w:t>-</w:t>
      </w:r>
      <w:r>
        <w:t xml:space="preserve"> vaňové kontajnery 5% z rezervného fondu vo výške  </w:t>
      </w:r>
      <w:r w:rsidRPr="007B1F66">
        <w:rPr>
          <w:b/>
        </w:rPr>
        <w:t>340,00 €*</w:t>
      </w:r>
    </w:p>
    <w:p w:rsidR="00F41F9D" w:rsidRDefault="00F41F9D" w:rsidP="00F41F9D">
      <w:pPr>
        <w:tabs>
          <w:tab w:val="left" w:pos="284"/>
        </w:tabs>
      </w:pPr>
    </w:p>
    <w:p w:rsidR="00F41F9D" w:rsidRPr="00F64451" w:rsidRDefault="00F41F9D" w:rsidP="00F41F9D">
      <w:pPr>
        <w:tabs>
          <w:tab w:val="left" w:pos="284"/>
        </w:tabs>
      </w:pPr>
      <w:r w:rsidRPr="00615CFA">
        <w:t xml:space="preserve">*omylom zaúčtované na </w:t>
      </w:r>
      <w:r>
        <w:t>ekonomickú klasifikáciu</w:t>
      </w:r>
      <w:r w:rsidRPr="00615CFA">
        <w:t xml:space="preserve"> </w:t>
      </w:r>
      <w:r>
        <w:t>717</w:t>
      </w:r>
      <w:r w:rsidRPr="00615CFA">
        <w:t xml:space="preserve"> a malo to byť na </w:t>
      </w:r>
      <w:r>
        <w:t xml:space="preserve">713 </w:t>
      </w:r>
    </w:p>
    <w:p w:rsidR="00F41F9D" w:rsidRPr="0014093D" w:rsidRDefault="00F41F9D" w:rsidP="00F41F9D">
      <w:pPr>
        <w:jc w:val="both"/>
        <w:rPr>
          <w:highlight w:val="yellow"/>
        </w:rPr>
      </w:pPr>
    </w:p>
    <w:p w:rsidR="00F41F9D" w:rsidRPr="00FD5613" w:rsidRDefault="00F41F9D" w:rsidP="00F41F9D">
      <w:pPr>
        <w:rPr>
          <w:b/>
        </w:rPr>
      </w:pPr>
      <w:r w:rsidRPr="00FD5613">
        <w:rPr>
          <w:b/>
        </w:rPr>
        <w:t>b)  Nájomné byty</w:t>
      </w:r>
    </w:p>
    <w:p w:rsidR="00F41F9D" w:rsidRPr="00A80E91" w:rsidRDefault="00F41F9D" w:rsidP="00F41F9D">
      <w:pPr>
        <w:jc w:val="both"/>
        <w:rPr>
          <w:b/>
        </w:rPr>
      </w:pPr>
      <w:r w:rsidRPr="00A80E91">
        <w:rPr>
          <w:b/>
        </w:rPr>
        <w:t xml:space="preserve">716 Prípravná a projektová dokumentácia </w:t>
      </w:r>
    </w:p>
    <w:p w:rsidR="00F41F9D" w:rsidRDefault="00F41F9D" w:rsidP="00F41F9D">
      <w:pPr>
        <w:ind w:left="284" w:hanging="284"/>
        <w:jc w:val="both"/>
        <w:rPr>
          <w:b/>
        </w:rPr>
      </w:pPr>
      <w:r w:rsidRPr="00A80E91">
        <w:t xml:space="preserve">- </w:t>
      </w:r>
      <w:r>
        <w:t xml:space="preserve">znalecký </w:t>
      </w:r>
      <w:r w:rsidR="00275A24">
        <w:t>posudok</w:t>
      </w:r>
      <w:r w:rsidRPr="00A80E91">
        <w:t xml:space="preserve"> </w:t>
      </w:r>
      <w:r>
        <w:t>na hodnotu pozemkov LV 1687 a LV 1688 pre účely vysporiadania pozemkov pod bytovkou A, B a ČOV</w:t>
      </w:r>
      <w:r w:rsidRPr="00A80E91">
        <w:t> </w:t>
      </w:r>
      <w:r>
        <w:t xml:space="preserve">z </w:t>
      </w:r>
      <w:r w:rsidRPr="00A80E91">
        <w:t xml:space="preserve">vlastných prostriedkov z rozpočtu obce vo výške </w:t>
      </w:r>
      <w:r>
        <w:rPr>
          <w:b/>
        </w:rPr>
        <w:t>100,00</w:t>
      </w:r>
      <w:r w:rsidRPr="00A80E91">
        <w:rPr>
          <w:b/>
        </w:rPr>
        <w:t xml:space="preserve">€ </w:t>
      </w:r>
    </w:p>
    <w:p w:rsidR="00F41F9D" w:rsidRDefault="00F41F9D" w:rsidP="00F41F9D">
      <w:pPr>
        <w:jc w:val="both"/>
        <w:rPr>
          <w:b/>
        </w:rPr>
      </w:pPr>
      <w:r w:rsidRPr="000E5AD4">
        <w:t>- kolky</w:t>
      </w:r>
      <w:r>
        <w:t xml:space="preserve"> k bytového domu A z vlastných prostriedkov z rozpočtu obce vo výške </w:t>
      </w:r>
      <w:r w:rsidRPr="000E5AD4">
        <w:rPr>
          <w:b/>
        </w:rPr>
        <w:t>32,00 €</w:t>
      </w:r>
    </w:p>
    <w:p w:rsidR="00F41F9D" w:rsidRPr="00141FF6" w:rsidRDefault="00F41F9D" w:rsidP="00F41F9D">
      <w:pPr>
        <w:ind w:left="284" w:hanging="284"/>
        <w:jc w:val="both"/>
      </w:pPr>
      <w:r w:rsidRPr="00141FF6">
        <w:t>- kolky</w:t>
      </w:r>
      <w:r>
        <w:t xml:space="preserve"> k vkladu pozemku na kataster z vlastných prostriedkov z rozpočtu obce vo výške </w:t>
      </w:r>
      <w:r w:rsidRPr="00141FF6">
        <w:rPr>
          <w:b/>
        </w:rPr>
        <w:t>66,00 €</w:t>
      </w:r>
    </w:p>
    <w:p w:rsidR="00F41F9D" w:rsidRPr="0014093D" w:rsidRDefault="00F41F9D" w:rsidP="00F41F9D">
      <w:pPr>
        <w:jc w:val="both"/>
        <w:rPr>
          <w:highlight w:val="yellow"/>
        </w:rPr>
      </w:pPr>
    </w:p>
    <w:p w:rsidR="00F41F9D" w:rsidRPr="003F6AD0" w:rsidRDefault="00F41F9D" w:rsidP="00F41F9D">
      <w:pPr>
        <w:jc w:val="both"/>
        <w:rPr>
          <w:b/>
        </w:rPr>
      </w:pPr>
      <w:r w:rsidRPr="003F6AD0">
        <w:rPr>
          <w:b/>
        </w:rPr>
        <w:t xml:space="preserve">717 Realizácia stavieb a ich technického zhodnotenia </w:t>
      </w:r>
    </w:p>
    <w:p w:rsidR="00F41F9D" w:rsidRPr="003F6AD0" w:rsidRDefault="00F41F9D" w:rsidP="00F41F9D">
      <w:pPr>
        <w:tabs>
          <w:tab w:val="left" w:pos="284"/>
        </w:tabs>
        <w:ind w:left="284" w:hanging="284"/>
        <w:rPr>
          <w:b/>
        </w:rPr>
      </w:pPr>
      <w:r w:rsidRPr="003F6AD0">
        <w:t xml:space="preserve">- </w:t>
      </w:r>
      <w:r>
        <w:t xml:space="preserve">vykonané práce </w:t>
      </w:r>
      <w:r w:rsidRPr="003F6AD0">
        <w:t>nájomn</w:t>
      </w:r>
      <w:r>
        <w:t>om</w:t>
      </w:r>
      <w:r w:rsidRPr="003F6AD0">
        <w:t xml:space="preserve"> byto</w:t>
      </w:r>
      <w:r>
        <w:t xml:space="preserve">vom </w:t>
      </w:r>
      <w:r w:rsidRPr="003F6AD0">
        <w:t>dom</w:t>
      </w:r>
      <w:r>
        <w:t>e</w:t>
      </w:r>
      <w:r w:rsidRPr="003F6AD0">
        <w:t xml:space="preserve"> A</w:t>
      </w:r>
      <w:r>
        <w:t xml:space="preserve"> (faktúra z roku 2012) z vlastných zdrojov </w:t>
      </w:r>
      <w:r w:rsidRPr="003F6AD0">
        <w:t>vo výške</w:t>
      </w:r>
      <w:r>
        <w:t xml:space="preserve"> </w:t>
      </w:r>
      <w:r>
        <w:rPr>
          <w:b/>
        </w:rPr>
        <w:t>302,40</w:t>
      </w:r>
      <w:r w:rsidRPr="003F6AD0">
        <w:rPr>
          <w:b/>
        </w:rPr>
        <w:t xml:space="preserve"> € </w:t>
      </w:r>
    </w:p>
    <w:p w:rsidR="00E458E9" w:rsidRPr="00ED01D7" w:rsidRDefault="00E458E9" w:rsidP="002465D4">
      <w:pPr>
        <w:rPr>
          <w:b/>
          <w:highlight w:val="yellow"/>
        </w:rPr>
      </w:pPr>
    </w:p>
    <w:p w:rsidR="002465D4" w:rsidRPr="00ED01D7" w:rsidRDefault="002465D4" w:rsidP="002465D4">
      <w:pPr>
        <w:rPr>
          <w:b/>
          <w:highlight w:val="yellow"/>
        </w:rPr>
      </w:pPr>
    </w:p>
    <w:p w:rsidR="00E458E9" w:rsidRPr="00F41F9D" w:rsidRDefault="00E458E9" w:rsidP="00E458E9">
      <w:pPr>
        <w:rPr>
          <w:b/>
        </w:rPr>
      </w:pPr>
      <w:r w:rsidRPr="00F41F9D">
        <w:rPr>
          <w:b/>
        </w:rPr>
        <w:t>Výdavkové finančné operácie rok 20</w:t>
      </w:r>
      <w:r w:rsidR="002465D4" w:rsidRPr="00F41F9D">
        <w:rPr>
          <w:b/>
        </w:rPr>
        <w:t>13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939"/>
        <w:gridCol w:w="3059"/>
        <w:gridCol w:w="3067"/>
      </w:tblGrid>
      <w:tr w:rsidR="00E458E9" w:rsidRPr="00ED01D7" w:rsidTr="0032637F">
        <w:trPr>
          <w:cantSplit/>
        </w:trPr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58E9" w:rsidRPr="00F41F9D" w:rsidRDefault="00E458E9" w:rsidP="0032637F">
            <w:pPr>
              <w:jc w:val="center"/>
              <w:rPr>
                <w:b/>
              </w:rPr>
            </w:pPr>
            <w:r w:rsidRPr="00F41F9D">
              <w:rPr>
                <w:b/>
              </w:rPr>
              <w:t>Rozpočet na rok 201</w:t>
            </w:r>
            <w:r w:rsidR="002465D4" w:rsidRPr="00F41F9D">
              <w:rPr>
                <w:b/>
              </w:rPr>
              <w:t>3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58E9" w:rsidRPr="00F41F9D" w:rsidRDefault="00E458E9" w:rsidP="0032637F">
            <w:pPr>
              <w:jc w:val="center"/>
              <w:rPr>
                <w:b/>
              </w:rPr>
            </w:pPr>
            <w:r w:rsidRPr="00F41F9D">
              <w:rPr>
                <w:b/>
              </w:rPr>
              <w:t>Skutočnosť k 31.12.201</w:t>
            </w:r>
            <w:r w:rsidR="002465D4" w:rsidRPr="00F41F9D">
              <w:rPr>
                <w:b/>
              </w:rPr>
              <w:t>3</w:t>
            </w:r>
          </w:p>
        </w:tc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8E9" w:rsidRPr="00F41F9D" w:rsidRDefault="00E458E9" w:rsidP="0032637F">
            <w:pPr>
              <w:jc w:val="center"/>
              <w:rPr>
                <w:b/>
              </w:rPr>
            </w:pPr>
            <w:r w:rsidRPr="00F41F9D">
              <w:rPr>
                <w:b/>
              </w:rPr>
              <w:t>% plnenia</w:t>
            </w:r>
          </w:p>
        </w:tc>
      </w:tr>
      <w:tr w:rsidR="00F41F9D" w:rsidRPr="00ED01D7" w:rsidTr="00B7562F">
        <w:trPr>
          <w:cantSplit/>
          <w:trHeight w:val="258"/>
        </w:trPr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F41F9D" w:rsidRPr="00D21EDC" w:rsidRDefault="00F41F9D" w:rsidP="002663FF">
            <w:pPr>
              <w:jc w:val="center"/>
            </w:pPr>
            <w:r>
              <w:t>37 450,00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F41F9D" w:rsidRPr="00D21EDC" w:rsidRDefault="00F41F9D" w:rsidP="002663FF">
            <w:r w:rsidRPr="00D21EDC">
              <w:t xml:space="preserve">              </w:t>
            </w:r>
            <w:r>
              <w:t>99 301,00</w:t>
            </w:r>
            <w:r w:rsidRPr="00D21EDC">
              <w:t xml:space="preserve">    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F41F9D" w:rsidRPr="00747363" w:rsidRDefault="00F41F9D" w:rsidP="002663FF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rPr>
                <w:b/>
              </w:rPr>
              <w:t>265,16</w:t>
            </w:r>
          </w:p>
        </w:tc>
      </w:tr>
    </w:tbl>
    <w:p w:rsidR="00E458E9" w:rsidRPr="00ED01D7" w:rsidRDefault="00E458E9" w:rsidP="00E458E9">
      <w:pPr>
        <w:jc w:val="both"/>
        <w:rPr>
          <w:highlight w:val="yellow"/>
        </w:rPr>
      </w:pPr>
    </w:p>
    <w:p w:rsidR="00F41F9D" w:rsidRPr="00C80C7F" w:rsidRDefault="00F41F9D" w:rsidP="00F41F9D">
      <w:pPr>
        <w:jc w:val="both"/>
      </w:pPr>
      <w:r w:rsidRPr="00C80C7F">
        <w:t xml:space="preserve">Z rozpočtovaných </w:t>
      </w:r>
      <w:r>
        <w:t>37 450</w:t>
      </w:r>
      <w:r w:rsidRPr="00C80C7F">
        <w:t xml:space="preserve">,00 € na splácanie istiny z úverov bolo skutočné čerpanie k 31.12.2012 v sume </w:t>
      </w:r>
      <w:r>
        <w:rPr>
          <w:b/>
        </w:rPr>
        <w:t>99 301,00</w:t>
      </w:r>
      <w:r w:rsidRPr="00C80C7F">
        <w:rPr>
          <w:b/>
        </w:rPr>
        <w:t xml:space="preserve"> €</w:t>
      </w:r>
      <w:r w:rsidRPr="00C80C7F">
        <w:t xml:space="preserve"> čo predstavuje </w:t>
      </w:r>
      <w:r>
        <w:t>265,16</w:t>
      </w:r>
      <w:r w:rsidRPr="00C80C7F">
        <w:t xml:space="preserve"> %.</w:t>
      </w:r>
    </w:p>
    <w:p w:rsidR="00E458E9" w:rsidRPr="00F41F9D" w:rsidRDefault="00E458E9" w:rsidP="00E458E9">
      <w:pPr>
        <w:jc w:val="both"/>
      </w:pPr>
      <w:r w:rsidRPr="00F41F9D">
        <w:tab/>
      </w:r>
    </w:p>
    <w:p w:rsidR="00E458E9" w:rsidRDefault="00E458E9" w:rsidP="00E458E9">
      <w:pPr>
        <w:jc w:val="both"/>
      </w:pPr>
      <w:r w:rsidRPr="00F41F9D">
        <w:rPr>
          <w:b/>
          <w:sz w:val="28"/>
          <w:szCs w:val="28"/>
        </w:rPr>
        <w:t>Záväzky k 31.12.2012</w:t>
      </w:r>
      <w:r w:rsidRPr="00F41F9D">
        <w:rPr>
          <w:b/>
        </w:rPr>
        <w:t>:</w:t>
      </w:r>
      <w:r w:rsidRPr="00F41F9D">
        <w:t xml:space="preserve"> </w:t>
      </w:r>
    </w:p>
    <w:p w:rsidR="00F41F9D" w:rsidRDefault="00F41F9D" w:rsidP="00E458E9">
      <w:pPr>
        <w:jc w:val="both"/>
      </w:pPr>
    </w:p>
    <w:p w:rsidR="00F41F9D" w:rsidRPr="00D030B0" w:rsidRDefault="00F41F9D" w:rsidP="00F41F9D">
      <w:pPr>
        <w:tabs>
          <w:tab w:val="left" w:pos="284"/>
          <w:tab w:val="left" w:pos="426"/>
          <w:tab w:val="left" w:pos="2835"/>
        </w:tabs>
      </w:pPr>
      <w:r w:rsidRPr="00D030B0">
        <w:t>- voči bankám</w:t>
      </w:r>
      <w:r w:rsidRPr="00D030B0">
        <w:tab/>
      </w:r>
      <w:r>
        <w:t>0</w:t>
      </w:r>
      <w:r w:rsidRPr="00D030B0">
        <w:t>,00 €</w:t>
      </w:r>
    </w:p>
    <w:p w:rsidR="00F41F9D" w:rsidRPr="008D2C76" w:rsidRDefault="00F41F9D" w:rsidP="00F41F9D">
      <w:pPr>
        <w:tabs>
          <w:tab w:val="left" w:pos="284"/>
          <w:tab w:val="left" w:pos="426"/>
          <w:tab w:val="left" w:pos="2835"/>
        </w:tabs>
      </w:pPr>
      <w:r w:rsidRPr="008D2C76">
        <w:t>- voči ŠFRB</w:t>
      </w:r>
      <w:r w:rsidRPr="008D2C76">
        <w:tab/>
      </w:r>
      <w:r>
        <w:t>796 258,37</w:t>
      </w:r>
      <w:r w:rsidRPr="008D2C76">
        <w:t xml:space="preserve"> €</w:t>
      </w:r>
    </w:p>
    <w:p w:rsidR="00F41F9D" w:rsidRPr="008D2C76" w:rsidRDefault="00F41F9D" w:rsidP="00F41F9D">
      <w:pPr>
        <w:tabs>
          <w:tab w:val="left" w:pos="284"/>
          <w:tab w:val="left" w:pos="426"/>
        </w:tabs>
      </w:pPr>
      <w:r w:rsidRPr="008D2C76">
        <w:t>- voči dodávateľom</w:t>
      </w:r>
      <w:r w:rsidRPr="008D2C76">
        <w:tab/>
      </w:r>
      <w:r w:rsidRPr="008D2C76">
        <w:tab/>
        <w:t>2 245,36 €</w:t>
      </w:r>
    </w:p>
    <w:p w:rsidR="00F41F9D" w:rsidRPr="00B91A23" w:rsidRDefault="00F41F9D" w:rsidP="00F41F9D">
      <w:pPr>
        <w:tabs>
          <w:tab w:val="left" w:pos="284"/>
          <w:tab w:val="left" w:pos="426"/>
          <w:tab w:val="left" w:pos="2835"/>
        </w:tabs>
      </w:pPr>
      <w:r w:rsidRPr="00B91A23">
        <w:t>- voči štátnemu rozpočtu</w:t>
      </w:r>
      <w:r w:rsidRPr="00B91A23">
        <w:tab/>
      </w:r>
      <w:r>
        <w:t>69,68</w:t>
      </w:r>
      <w:r w:rsidRPr="00B91A23">
        <w:t xml:space="preserve"> €</w:t>
      </w:r>
    </w:p>
    <w:p w:rsidR="00F41F9D" w:rsidRPr="00B91A23" w:rsidRDefault="00F41F9D" w:rsidP="00F41F9D">
      <w:pPr>
        <w:tabs>
          <w:tab w:val="left" w:pos="284"/>
          <w:tab w:val="left" w:pos="426"/>
          <w:tab w:val="left" w:pos="2835"/>
        </w:tabs>
      </w:pPr>
      <w:r w:rsidRPr="00B91A23">
        <w:t>- voči zamestnancom</w:t>
      </w:r>
      <w:r w:rsidRPr="00B91A23">
        <w:tab/>
      </w:r>
      <w:r>
        <w:t>6 207,08</w:t>
      </w:r>
      <w:r w:rsidRPr="00B91A23">
        <w:t xml:space="preserve"> €</w:t>
      </w:r>
    </w:p>
    <w:p w:rsidR="00F41F9D" w:rsidRPr="00B91A23" w:rsidRDefault="00F41F9D" w:rsidP="00F41F9D">
      <w:pPr>
        <w:tabs>
          <w:tab w:val="left" w:pos="284"/>
          <w:tab w:val="left" w:pos="426"/>
          <w:tab w:val="left" w:pos="2835"/>
        </w:tabs>
      </w:pPr>
      <w:r w:rsidRPr="00B91A23">
        <w:t>- voči SP a ZP</w:t>
      </w:r>
      <w:r w:rsidRPr="00B91A23">
        <w:tab/>
      </w:r>
      <w:r>
        <w:t>5 256,35</w:t>
      </w:r>
      <w:r w:rsidRPr="00B91A23">
        <w:t xml:space="preserve"> €</w:t>
      </w:r>
    </w:p>
    <w:p w:rsidR="00F41F9D" w:rsidRDefault="00F41F9D" w:rsidP="00F41F9D">
      <w:pPr>
        <w:tabs>
          <w:tab w:val="left" w:pos="284"/>
          <w:tab w:val="left" w:pos="426"/>
          <w:tab w:val="left" w:pos="2835"/>
        </w:tabs>
      </w:pPr>
      <w:r w:rsidRPr="008D2C76">
        <w:t>- voči daňovému úradu</w:t>
      </w:r>
      <w:r w:rsidRPr="008D2C76">
        <w:tab/>
      </w:r>
      <w:r>
        <w:t>994,03</w:t>
      </w:r>
      <w:r w:rsidRPr="008D2C76">
        <w:t xml:space="preserve"> €</w:t>
      </w:r>
    </w:p>
    <w:p w:rsidR="00F41F9D" w:rsidRPr="00F41F9D" w:rsidRDefault="00F41F9D" w:rsidP="00E458E9">
      <w:pPr>
        <w:jc w:val="both"/>
      </w:pPr>
    </w:p>
    <w:p w:rsidR="00E458E9" w:rsidRPr="00ED01D7" w:rsidRDefault="00E458E9" w:rsidP="00E458E9">
      <w:pPr>
        <w:tabs>
          <w:tab w:val="right" w:pos="8100"/>
        </w:tabs>
        <w:jc w:val="both"/>
        <w:rPr>
          <w:highlight w:val="yellow"/>
        </w:rPr>
      </w:pPr>
    </w:p>
    <w:p w:rsidR="00E458E9" w:rsidRDefault="00E458E9" w:rsidP="00E458E9">
      <w:pPr>
        <w:tabs>
          <w:tab w:val="right" w:pos="8100"/>
        </w:tabs>
        <w:jc w:val="both"/>
        <w:rPr>
          <w:highlight w:val="yellow"/>
        </w:rPr>
      </w:pPr>
    </w:p>
    <w:p w:rsidR="00F41F9D" w:rsidRPr="00ED01D7" w:rsidRDefault="00F41F9D" w:rsidP="00E458E9">
      <w:pPr>
        <w:tabs>
          <w:tab w:val="right" w:pos="8100"/>
        </w:tabs>
        <w:jc w:val="both"/>
        <w:rPr>
          <w:highlight w:val="yellow"/>
        </w:rPr>
      </w:pPr>
    </w:p>
    <w:p w:rsidR="00E458E9" w:rsidRPr="00F41F9D" w:rsidRDefault="00E458E9" w:rsidP="00E458E9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Tahoma" w:hAnsi="Tahoma"/>
          <w:sz w:val="18"/>
        </w:rPr>
      </w:pPr>
      <w:r w:rsidRPr="00F41F9D">
        <w:rPr>
          <w:rFonts w:ascii="Tahoma" w:hAnsi="Tahoma"/>
          <w:b/>
          <w:bCs/>
          <w:sz w:val="20"/>
          <w:szCs w:val="20"/>
        </w:rPr>
        <w:lastRenderedPageBreak/>
        <w:t>Rekapitulácia majetku tak ako je uvedený v súvahe k 31.12. 20</w:t>
      </w:r>
      <w:r w:rsidR="0032637F" w:rsidRPr="00F41F9D">
        <w:rPr>
          <w:rFonts w:ascii="Tahoma" w:hAnsi="Tahoma"/>
          <w:b/>
          <w:bCs/>
          <w:sz w:val="20"/>
          <w:szCs w:val="20"/>
        </w:rPr>
        <w:t>12</w:t>
      </w:r>
      <w:r w:rsidRPr="00F41F9D">
        <w:rPr>
          <w:rFonts w:ascii="Tahoma" w:hAnsi="Tahoma"/>
          <w:b/>
          <w:bCs/>
          <w:sz w:val="20"/>
          <w:szCs w:val="20"/>
        </w:rPr>
        <w:t xml:space="preserve"> a 31.12.201</w:t>
      </w:r>
      <w:r w:rsidR="0032637F" w:rsidRPr="00F41F9D">
        <w:rPr>
          <w:rFonts w:ascii="Tahoma" w:hAnsi="Tahoma"/>
          <w:b/>
          <w:bCs/>
          <w:sz w:val="20"/>
          <w:szCs w:val="20"/>
        </w:rPr>
        <w:t>3</w:t>
      </w:r>
      <w:r w:rsidRPr="00F41F9D">
        <w:rPr>
          <w:rFonts w:ascii="Tahoma" w:hAnsi="Tahoma"/>
          <w:b/>
          <w:bCs/>
          <w:sz w:val="20"/>
          <w:szCs w:val="20"/>
        </w:rPr>
        <w:t xml:space="preserve"> </w:t>
      </w:r>
      <w:r w:rsidRPr="00F41F9D">
        <w:rPr>
          <w:rFonts w:ascii="Tahoma" w:hAnsi="Tahoma"/>
          <w:sz w:val="18"/>
        </w:rPr>
        <w:t xml:space="preserve">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3036"/>
      </w:tblGrid>
      <w:tr w:rsidR="00E458E9" w:rsidRPr="00ED01D7" w:rsidTr="0032637F">
        <w:trPr>
          <w:cantSplit/>
          <w:tblHeader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E458E9" w:rsidRPr="00ED01D7" w:rsidRDefault="00E458E9" w:rsidP="0032637F">
            <w:pPr>
              <w:pStyle w:val="WW-Nadpistabuky11111"/>
              <w:rPr>
                <w:highlight w:val="yellow"/>
              </w:rPr>
            </w:pP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E458E9" w:rsidRPr="008C131E" w:rsidRDefault="00E458E9" w:rsidP="0032637F">
            <w:pPr>
              <w:pStyle w:val="WW-Nadpistabuky11111"/>
            </w:pPr>
            <w:r w:rsidRPr="008C131E">
              <w:t>Stav k 31.12.201</w:t>
            </w:r>
            <w:r w:rsidR="002F1CD0" w:rsidRPr="008C131E">
              <w:t>2</w:t>
            </w:r>
          </w:p>
        </w:tc>
        <w:tc>
          <w:tcPr>
            <w:tcW w:w="3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E458E9" w:rsidRPr="008C131E" w:rsidRDefault="00E458E9" w:rsidP="0032637F">
            <w:pPr>
              <w:pStyle w:val="WW-Nadpistabuky11111"/>
            </w:pPr>
            <w:r w:rsidRPr="008C131E">
              <w:t>Stav k 31.12.201</w:t>
            </w:r>
            <w:r w:rsidR="0032637F" w:rsidRPr="008C131E">
              <w:t>3</w:t>
            </w:r>
          </w:p>
        </w:tc>
      </w:tr>
      <w:tr w:rsidR="00E458E9" w:rsidRPr="00ED01D7" w:rsidTr="00C6205C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</w:tcPr>
          <w:p w:rsidR="00E458E9" w:rsidRPr="008C131E" w:rsidRDefault="00E458E9" w:rsidP="0032637F">
            <w:pPr>
              <w:pStyle w:val="WW-Obsahtabuky11111"/>
            </w:pPr>
            <w:r w:rsidRPr="008C131E">
              <w:t>031 - Pozemky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58E9" w:rsidRPr="008C131E" w:rsidRDefault="008C131E" w:rsidP="00C6205C">
            <w:pPr>
              <w:pStyle w:val="WW-Obsahtabuky11111"/>
              <w:jc w:val="center"/>
            </w:pPr>
            <w:r>
              <w:t>830,64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58E9" w:rsidRPr="008C131E" w:rsidRDefault="008C131E" w:rsidP="00C6205C">
            <w:pPr>
              <w:pStyle w:val="WW-Obsahtabuky11111"/>
              <w:jc w:val="center"/>
            </w:pPr>
            <w:r>
              <w:t>1225,44</w:t>
            </w:r>
          </w:p>
        </w:tc>
      </w:tr>
      <w:tr w:rsidR="00E458E9" w:rsidRPr="00ED01D7" w:rsidTr="00C6205C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</w:tcPr>
          <w:p w:rsidR="00E458E9" w:rsidRPr="008C131E" w:rsidRDefault="00E458E9" w:rsidP="0032637F">
            <w:pPr>
              <w:pStyle w:val="WW-Obsahtabuky11111"/>
            </w:pPr>
            <w:r w:rsidRPr="008C131E">
              <w:t>021 - Stavby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58E9" w:rsidRPr="008C131E" w:rsidRDefault="008C131E" w:rsidP="00C6205C">
            <w:pPr>
              <w:pStyle w:val="WW-Obsahtabuky11111"/>
              <w:jc w:val="center"/>
            </w:pPr>
            <w:r>
              <w:t>1 419 665,36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58E9" w:rsidRPr="008C131E" w:rsidRDefault="008C131E" w:rsidP="00C6205C">
            <w:pPr>
              <w:pStyle w:val="WW-Obsahtabuky11111"/>
              <w:jc w:val="center"/>
            </w:pPr>
            <w:r>
              <w:t>1 349 866,54</w:t>
            </w:r>
          </w:p>
        </w:tc>
      </w:tr>
      <w:tr w:rsidR="00E458E9" w:rsidRPr="00ED01D7" w:rsidTr="00C6205C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</w:tcPr>
          <w:p w:rsidR="00E458E9" w:rsidRPr="008C131E" w:rsidRDefault="00E458E9" w:rsidP="0032637F">
            <w:pPr>
              <w:pStyle w:val="WW-Obsahtabuky11111"/>
            </w:pPr>
            <w:r w:rsidRPr="008C131E">
              <w:t>022 – Stroje, prístroje a zariadenia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58E9" w:rsidRPr="008C131E" w:rsidRDefault="00C6205C" w:rsidP="00C6205C">
            <w:pPr>
              <w:pStyle w:val="WW-Obsahtabuky11111"/>
              <w:jc w:val="center"/>
            </w:pPr>
            <w:r>
              <w:t>1549,66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58E9" w:rsidRPr="008C131E" w:rsidRDefault="00C6205C" w:rsidP="00C6205C">
            <w:pPr>
              <w:pStyle w:val="WW-Obsahtabuky11111"/>
              <w:jc w:val="center"/>
            </w:pPr>
            <w:r>
              <w:t>6883,66</w:t>
            </w:r>
          </w:p>
        </w:tc>
      </w:tr>
      <w:tr w:rsidR="00E458E9" w:rsidRPr="00ED01D7" w:rsidTr="00C6205C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</w:tcPr>
          <w:p w:rsidR="00E458E9" w:rsidRPr="008C131E" w:rsidRDefault="00E458E9" w:rsidP="0032637F">
            <w:pPr>
              <w:pStyle w:val="WW-Obsahtabuky11111"/>
            </w:pPr>
            <w:r w:rsidRPr="008C131E">
              <w:t>023 – Dopravné prostriedky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58E9" w:rsidRPr="008C131E" w:rsidRDefault="00C6205C" w:rsidP="00C6205C">
            <w:pPr>
              <w:pStyle w:val="WW-Obsahtabuky11111"/>
              <w:jc w:val="center"/>
            </w:pPr>
            <w:r>
              <w:t>2031,00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58E9" w:rsidRPr="008C131E" w:rsidRDefault="00C6205C" w:rsidP="00C6205C">
            <w:pPr>
              <w:pStyle w:val="WW-Obsahtabuky11111"/>
              <w:jc w:val="center"/>
            </w:pPr>
            <w:r>
              <w:t>92311,06</w:t>
            </w:r>
          </w:p>
        </w:tc>
      </w:tr>
      <w:tr w:rsidR="00E458E9" w:rsidRPr="00ED01D7" w:rsidTr="00C6205C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</w:tcPr>
          <w:p w:rsidR="00E458E9" w:rsidRPr="008C131E" w:rsidRDefault="00E458E9" w:rsidP="0032637F">
            <w:pPr>
              <w:pStyle w:val="WW-Obsahtabuky11111"/>
              <w:rPr>
                <w:color w:val="FF0000"/>
              </w:rPr>
            </w:pPr>
            <w:r w:rsidRPr="008C131E">
              <w:t>028 - DDHM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458E9" w:rsidRPr="008C131E" w:rsidRDefault="00C6205C" w:rsidP="00C6205C">
            <w:pPr>
              <w:pStyle w:val="WW-Obsahtabuky11111"/>
              <w:jc w:val="center"/>
            </w:pPr>
            <w:r>
              <w:t>0,00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58E9" w:rsidRPr="008C131E" w:rsidRDefault="00C6205C" w:rsidP="00C6205C">
            <w:pPr>
              <w:pStyle w:val="WW-Obsahtabuky11111"/>
              <w:jc w:val="center"/>
            </w:pPr>
            <w:r>
              <w:t>0,00</w:t>
            </w:r>
          </w:p>
        </w:tc>
      </w:tr>
    </w:tbl>
    <w:p w:rsidR="00E458E9" w:rsidRPr="00ED01D7" w:rsidRDefault="00E458E9" w:rsidP="00E458E9">
      <w:pPr>
        <w:pStyle w:val="Zkladntext"/>
        <w:tabs>
          <w:tab w:val="left" w:pos="360"/>
        </w:tabs>
        <w:rPr>
          <w:color w:val="FF0000"/>
          <w:highlight w:val="yellow"/>
        </w:rPr>
      </w:pPr>
      <w:r w:rsidRPr="00ED01D7">
        <w:rPr>
          <w:color w:val="FF0000"/>
          <w:highlight w:val="yellow"/>
        </w:rPr>
        <w:t xml:space="preserve">    </w:t>
      </w:r>
    </w:p>
    <w:p w:rsidR="00E458E9" w:rsidRPr="00733DBC" w:rsidRDefault="00E458E9" w:rsidP="00E458E9">
      <w:pPr>
        <w:pStyle w:val="Zkladntext"/>
        <w:tabs>
          <w:tab w:val="left" w:pos="360"/>
        </w:tabs>
      </w:pPr>
    </w:p>
    <w:p w:rsidR="00E458E9" w:rsidRPr="00ED01D7" w:rsidRDefault="00E458E9" w:rsidP="00E458E9">
      <w:pPr>
        <w:pStyle w:val="Zkladntext"/>
        <w:tabs>
          <w:tab w:val="left" w:pos="360"/>
        </w:tabs>
        <w:rPr>
          <w:highlight w:val="yellow"/>
        </w:rPr>
      </w:pPr>
      <w:r w:rsidRPr="00733DBC">
        <w:t xml:space="preserve"> Z hľadiska budúcich cieľov Obec </w:t>
      </w:r>
      <w:r w:rsidR="004D25C3">
        <w:t>Vaďovce</w:t>
      </w:r>
      <w:r w:rsidRPr="00733DBC">
        <w:t xml:space="preserve"> aj naďalej bude prostredníctvom svojich orgánov plniť hlavne samosprávne funkcie na ktoré bola zriadená a prenesené úlohy štátnej správy, tak ako je to stanovené v zákone č. 416/2001 Z.z. o prechode niektorých pôsobností z orgánov štátnej správy na obce. Všetky nutné zmeny, ktoré obec bude v budúcnosti realizovať budú mať jediný cieľ a to zvýšenie starostlivosti o všestranný rozvoj územia obce a potreby jej obyvateľov.</w:t>
      </w:r>
    </w:p>
    <w:p w:rsidR="00E458E9" w:rsidRPr="00ED01D7" w:rsidRDefault="00E458E9" w:rsidP="00E458E9">
      <w:pPr>
        <w:pStyle w:val="Zkladntext"/>
        <w:tabs>
          <w:tab w:val="left" w:pos="360"/>
        </w:tabs>
        <w:rPr>
          <w:highlight w:val="yellow"/>
        </w:rPr>
      </w:pPr>
    </w:p>
    <w:p w:rsidR="00E458E9" w:rsidRDefault="00E458E9" w:rsidP="00E458E9">
      <w:pPr>
        <w:tabs>
          <w:tab w:val="left" w:pos="360"/>
        </w:tabs>
        <w:jc w:val="both"/>
      </w:pPr>
      <w:r w:rsidRPr="00733DBC">
        <w:t xml:space="preserve">    Táto výročná správa sa vyhotovuje za účtovné obdobie od 1.1.20</w:t>
      </w:r>
      <w:r w:rsidR="0032637F" w:rsidRPr="00733DBC">
        <w:t>13</w:t>
      </w:r>
      <w:r w:rsidRPr="00733DBC">
        <w:t xml:space="preserve"> do 31.12.201</w:t>
      </w:r>
      <w:r w:rsidR="0032637F" w:rsidRPr="00733DBC">
        <w:t>3</w:t>
      </w:r>
      <w:r w:rsidRPr="00733DBC">
        <w:t>. Účtovná závierka bola odovzdaná metodikovi pre účtovníctvo na Daňovom úrade v Trenčíne v písomnej aj elektronickej forme v termíne stanovenom v zákone.  Po ukončení účtovného obdobie nenastali žiadne udalosti osobitného významu, ktoré by bolo potrebné uviesť v tejto výročnej správe.</w:t>
      </w:r>
      <w:r>
        <w:t xml:space="preserve"> </w:t>
      </w:r>
    </w:p>
    <w:p w:rsidR="00E458E9" w:rsidRDefault="00E458E9" w:rsidP="00E458E9">
      <w:pPr>
        <w:tabs>
          <w:tab w:val="left" w:pos="360"/>
        </w:tabs>
        <w:jc w:val="both"/>
      </w:pPr>
    </w:p>
    <w:p w:rsidR="00E458E9" w:rsidRDefault="00E458E9" w:rsidP="00E458E9">
      <w:pPr>
        <w:tabs>
          <w:tab w:val="left" w:pos="360"/>
        </w:tabs>
        <w:jc w:val="both"/>
      </w:pPr>
    </w:p>
    <w:p w:rsidR="00E458E9" w:rsidRDefault="00B86CB2" w:rsidP="00054F50">
      <w:pPr>
        <w:tabs>
          <w:tab w:val="left" w:pos="360"/>
        </w:tabs>
        <w:jc w:val="both"/>
      </w:pPr>
      <w:r>
        <w:t>Vo Vaďovciach</w:t>
      </w:r>
      <w:r w:rsidR="00E458E9">
        <w:t xml:space="preserve"> </w:t>
      </w:r>
      <w:r w:rsidR="00E458E9" w:rsidRPr="00733DBC">
        <w:t xml:space="preserve">dňa </w:t>
      </w:r>
      <w:r w:rsidR="00733DBC">
        <w:t>30</w:t>
      </w:r>
      <w:r w:rsidR="0032637F" w:rsidRPr="00733DBC">
        <w:t>.</w:t>
      </w:r>
      <w:r w:rsidR="00733DBC">
        <w:t>6</w:t>
      </w:r>
      <w:r w:rsidR="0032637F" w:rsidRPr="00733DBC">
        <w:t>.2014</w:t>
      </w:r>
    </w:p>
    <w:p w:rsidR="0032637F" w:rsidRDefault="0032637F"/>
    <w:sectPr w:rsidR="0032637F" w:rsidSect="0032637F">
      <w:footerReference w:type="default" r:id="rId15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59" w:rsidRDefault="00EF4F59">
      <w:r>
        <w:separator/>
      </w:r>
    </w:p>
  </w:endnote>
  <w:endnote w:type="continuationSeparator" w:id="0">
    <w:p w:rsidR="00EF4F59" w:rsidRDefault="00EF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59" w:rsidRDefault="00EF4F59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320" cy="168910"/>
              <wp:effectExtent l="3175" t="1905" r="0" b="6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F59" w:rsidRDefault="00EF4F59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275A24">
                            <w:rPr>
                              <w:rStyle w:val="slostran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-29.6pt;margin-top:.05pt;width:21.6pt;height:13.3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" stroked="f">
              <v:textbox inset="0,0,0,0">
                <w:txbxContent>
                  <w:p w:rsidR="00EF4F59" w:rsidRDefault="00EF4F59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\*ARABIC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275A24">
                      <w:rPr>
                        <w:rStyle w:val="slostrany"/>
                        <w:noProof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59" w:rsidRDefault="00EF4F59">
      <w:r>
        <w:separator/>
      </w:r>
    </w:p>
  </w:footnote>
  <w:footnote w:type="continuationSeparator" w:id="0">
    <w:p w:rsidR="00EF4F59" w:rsidRDefault="00EF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E6EFA26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18"/>
    <w:multiLevelType w:val="multi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58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91"/>
        </w:tabs>
        <w:ind w:left="8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95"/>
        </w:tabs>
        <w:ind w:left="119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99"/>
        </w:tabs>
        <w:ind w:left="14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803"/>
        </w:tabs>
        <w:ind w:left="180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107"/>
        </w:tabs>
        <w:ind w:left="21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411"/>
        </w:tabs>
        <w:ind w:left="241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715"/>
        </w:tabs>
        <w:ind w:left="2715" w:hanging="283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52"/>
        </w:tabs>
        <w:ind w:left="6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90"/>
        </w:tabs>
        <w:ind w:left="1390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759"/>
        </w:tabs>
        <w:ind w:left="175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28"/>
        </w:tabs>
        <w:ind w:left="212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97"/>
        </w:tabs>
        <w:ind w:left="249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66"/>
        </w:tabs>
        <w:ind w:left="2866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35"/>
        </w:tabs>
        <w:ind w:left="3235" w:hanging="283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C"/>
    <w:multiLevelType w:val="multilevel"/>
    <w:tmpl w:val="0000001C"/>
    <w:name w:val="WW8Num28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D"/>
    <w:multiLevelType w:val="multilevel"/>
    <w:tmpl w:val="0000001D"/>
    <w:name w:val="WW8Num29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E"/>
    <w:multiLevelType w:val="multilevel"/>
    <w:tmpl w:val="0000001E"/>
    <w:name w:val="WW8Num3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58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91"/>
        </w:tabs>
        <w:ind w:left="8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95"/>
        </w:tabs>
        <w:ind w:left="119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99"/>
        </w:tabs>
        <w:ind w:left="14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803"/>
        </w:tabs>
        <w:ind w:left="180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107"/>
        </w:tabs>
        <w:ind w:left="21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411"/>
        </w:tabs>
        <w:ind w:left="241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715"/>
        </w:tabs>
        <w:ind w:left="2715" w:hanging="283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F"/>
    <w:multiLevelType w:val="multi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58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91"/>
        </w:tabs>
        <w:ind w:left="8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95"/>
        </w:tabs>
        <w:ind w:left="119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99"/>
        </w:tabs>
        <w:ind w:left="14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803"/>
        </w:tabs>
        <w:ind w:left="180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107"/>
        </w:tabs>
        <w:ind w:left="21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411"/>
        </w:tabs>
        <w:ind w:left="241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715"/>
        </w:tabs>
        <w:ind w:left="2715" w:hanging="283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5E26C9A"/>
    <w:multiLevelType w:val="hybridMultilevel"/>
    <w:tmpl w:val="59EC2714"/>
    <w:lvl w:ilvl="0" w:tplc="A89882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B0702"/>
    <w:multiLevelType w:val="hybridMultilevel"/>
    <w:tmpl w:val="F380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D0B00"/>
    <w:multiLevelType w:val="hybridMultilevel"/>
    <w:tmpl w:val="43405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806EF"/>
    <w:multiLevelType w:val="hybridMultilevel"/>
    <w:tmpl w:val="7B4C8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819EE"/>
    <w:multiLevelType w:val="hybridMultilevel"/>
    <w:tmpl w:val="05CA556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B7F16"/>
    <w:multiLevelType w:val="hybridMultilevel"/>
    <w:tmpl w:val="631A6862"/>
    <w:lvl w:ilvl="0" w:tplc="F7DC5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E6F5C"/>
    <w:multiLevelType w:val="hybridMultilevel"/>
    <w:tmpl w:val="C49C3E48"/>
    <w:lvl w:ilvl="0" w:tplc="041B0001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25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E9"/>
    <w:rsid w:val="00036EFA"/>
    <w:rsid w:val="00054F50"/>
    <w:rsid w:val="00065757"/>
    <w:rsid w:val="000B2F27"/>
    <w:rsid w:val="00186572"/>
    <w:rsid w:val="001C60B1"/>
    <w:rsid w:val="00207266"/>
    <w:rsid w:val="002465D4"/>
    <w:rsid w:val="00275A24"/>
    <w:rsid w:val="00277D81"/>
    <w:rsid w:val="002D2A21"/>
    <w:rsid w:val="002F1CD0"/>
    <w:rsid w:val="0032637F"/>
    <w:rsid w:val="0033203F"/>
    <w:rsid w:val="003A731B"/>
    <w:rsid w:val="003B6C00"/>
    <w:rsid w:val="00424669"/>
    <w:rsid w:val="0043080F"/>
    <w:rsid w:val="00445CD1"/>
    <w:rsid w:val="004626FE"/>
    <w:rsid w:val="004767FD"/>
    <w:rsid w:val="00485CBD"/>
    <w:rsid w:val="00492363"/>
    <w:rsid w:val="004A6F7E"/>
    <w:rsid w:val="004D25C3"/>
    <w:rsid w:val="004F49EE"/>
    <w:rsid w:val="004F6ABB"/>
    <w:rsid w:val="005049A3"/>
    <w:rsid w:val="00523912"/>
    <w:rsid w:val="0056148E"/>
    <w:rsid w:val="0057517E"/>
    <w:rsid w:val="00575A8C"/>
    <w:rsid w:val="005D3115"/>
    <w:rsid w:val="00605448"/>
    <w:rsid w:val="006167CF"/>
    <w:rsid w:val="00631998"/>
    <w:rsid w:val="006C7DDB"/>
    <w:rsid w:val="00733DBC"/>
    <w:rsid w:val="007544EC"/>
    <w:rsid w:val="00770B90"/>
    <w:rsid w:val="007E5519"/>
    <w:rsid w:val="007F3288"/>
    <w:rsid w:val="007F5C02"/>
    <w:rsid w:val="00814557"/>
    <w:rsid w:val="008537C1"/>
    <w:rsid w:val="008B24EF"/>
    <w:rsid w:val="008C131E"/>
    <w:rsid w:val="00992EB8"/>
    <w:rsid w:val="009F6E1A"/>
    <w:rsid w:val="00A1549F"/>
    <w:rsid w:val="00A27D4A"/>
    <w:rsid w:val="00AA59D8"/>
    <w:rsid w:val="00B2441F"/>
    <w:rsid w:val="00B74218"/>
    <w:rsid w:val="00B86CB2"/>
    <w:rsid w:val="00B9694D"/>
    <w:rsid w:val="00BA517D"/>
    <w:rsid w:val="00BC1027"/>
    <w:rsid w:val="00C147E2"/>
    <w:rsid w:val="00C51EFD"/>
    <w:rsid w:val="00C6205C"/>
    <w:rsid w:val="00C80677"/>
    <w:rsid w:val="00C94542"/>
    <w:rsid w:val="00DA6ABC"/>
    <w:rsid w:val="00DB516C"/>
    <w:rsid w:val="00DC236B"/>
    <w:rsid w:val="00DD163A"/>
    <w:rsid w:val="00E04CE1"/>
    <w:rsid w:val="00E45797"/>
    <w:rsid w:val="00E458E9"/>
    <w:rsid w:val="00E71A15"/>
    <w:rsid w:val="00E84D29"/>
    <w:rsid w:val="00EA5193"/>
    <w:rsid w:val="00ED01D7"/>
    <w:rsid w:val="00ED2456"/>
    <w:rsid w:val="00EF28AE"/>
    <w:rsid w:val="00EF4F59"/>
    <w:rsid w:val="00F112AC"/>
    <w:rsid w:val="00F24F00"/>
    <w:rsid w:val="00F407B6"/>
    <w:rsid w:val="00F41F9D"/>
    <w:rsid w:val="00F52EED"/>
    <w:rsid w:val="00F75C1F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458E9"/>
    <w:pPr>
      <w:keepNext/>
      <w:numPr>
        <w:numId w:val="22"/>
      </w:numPr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458E9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58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E458E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textovprepojenie">
    <w:name w:val="Hyperlink"/>
    <w:semiHidden/>
    <w:rsid w:val="00E458E9"/>
    <w:rPr>
      <w:color w:val="0000FF"/>
      <w:u w:val="single"/>
    </w:rPr>
  </w:style>
  <w:style w:type="character" w:styleId="slostrany">
    <w:name w:val="page number"/>
    <w:basedOn w:val="Predvolenpsmoodseku"/>
    <w:semiHidden/>
    <w:rsid w:val="00E458E9"/>
  </w:style>
  <w:style w:type="paragraph" w:styleId="Zkladntext">
    <w:name w:val="Body Text"/>
    <w:basedOn w:val="Normlny"/>
    <w:link w:val="ZkladntextChar"/>
    <w:semiHidden/>
    <w:rsid w:val="00E458E9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458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semiHidden/>
    <w:rsid w:val="00E458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E458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Obsahtabuky1">
    <w:name w:val="WW-Obsah tabuľky1"/>
    <w:basedOn w:val="Zkladntext"/>
    <w:rsid w:val="00E458E9"/>
    <w:pPr>
      <w:suppressLineNumbers/>
    </w:pPr>
  </w:style>
  <w:style w:type="paragraph" w:customStyle="1" w:styleId="WW-Obsahtabuky11111">
    <w:name w:val="WW-Obsah tabuľky11111"/>
    <w:basedOn w:val="Zkladntext"/>
    <w:rsid w:val="00E458E9"/>
    <w:pPr>
      <w:suppressLineNumbers/>
    </w:pPr>
  </w:style>
  <w:style w:type="paragraph" w:customStyle="1" w:styleId="WW-Nadpistabuky1">
    <w:name w:val="WW-Nadpis tabuľky1"/>
    <w:basedOn w:val="WW-Obsahtabuky1"/>
    <w:rsid w:val="00E458E9"/>
    <w:pPr>
      <w:jc w:val="center"/>
    </w:pPr>
    <w:rPr>
      <w:b/>
      <w:bCs/>
      <w:i/>
      <w:iCs/>
    </w:rPr>
  </w:style>
  <w:style w:type="paragraph" w:customStyle="1" w:styleId="WW-Nadpistabuky11111">
    <w:name w:val="WW-Nadpis tabuľky11111"/>
    <w:basedOn w:val="WW-Obsahtabuky11111"/>
    <w:rsid w:val="00E458E9"/>
    <w:pPr>
      <w:jc w:val="center"/>
    </w:pPr>
    <w:rPr>
      <w:b/>
      <w:bCs/>
      <w:i/>
      <w:iCs/>
    </w:rPr>
  </w:style>
  <w:style w:type="paragraph" w:customStyle="1" w:styleId="Pismenka">
    <w:name w:val="Pismenka"/>
    <w:basedOn w:val="Zkladntext"/>
    <w:rsid w:val="00E458E9"/>
    <w:pPr>
      <w:tabs>
        <w:tab w:val="left" w:pos="426"/>
      </w:tabs>
      <w:ind w:left="426" w:hanging="426"/>
    </w:pPr>
    <w:rPr>
      <w:b/>
      <w:bCs/>
      <w:u w:val="single"/>
    </w:rPr>
  </w:style>
  <w:style w:type="paragraph" w:styleId="Odsekzoznamu">
    <w:name w:val="List Paragraph"/>
    <w:basedOn w:val="Normlny"/>
    <w:uiPriority w:val="34"/>
    <w:qFormat/>
    <w:rsid w:val="002D2A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60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B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458E9"/>
    <w:pPr>
      <w:keepNext/>
      <w:numPr>
        <w:numId w:val="22"/>
      </w:numPr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458E9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58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E458E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textovprepojenie">
    <w:name w:val="Hyperlink"/>
    <w:semiHidden/>
    <w:rsid w:val="00E458E9"/>
    <w:rPr>
      <w:color w:val="0000FF"/>
      <w:u w:val="single"/>
    </w:rPr>
  </w:style>
  <w:style w:type="character" w:styleId="slostrany">
    <w:name w:val="page number"/>
    <w:basedOn w:val="Predvolenpsmoodseku"/>
    <w:semiHidden/>
    <w:rsid w:val="00E458E9"/>
  </w:style>
  <w:style w:type="paragraph" w:styleId="Zkladntext">
    <w:name w:val="Body Text"/>
    <w:basedOn w:val="Normlny"/>
    <w:link w:val="ZkladntextChar"/>
    <w:semiHidden/>
    <w:rsid w:val="00E458E9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458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semiHidden/>
    <w:rsid w:val="00E458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E458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Obsahtabuky1">
    <w:name w:val="WW-Obsah tabuľky1"/>
    <w:basedOn w:val="Zkladntext"/>
    <w:rsid w:val="00E458E9"/>
    <w:pPr>
      <w:suppressLineNumbers/>
    </w:pPr>
  </w:style>
  <w:style w:type="paragraph" w:customStyle="1" w:styleId="WW-Obsahtabuky11111">
    <w:name w:val="WW-Obsah tabuľky11111"/>
    <w:basedOn w:val="Zkladntext"/>
    <w:rsid w:val="00E458E9"/>
    <w:pPr>
      <w:suppressLineNumbers/>
    </w:pPr>
  </w:style>
  <w:style w:type="paragraph" w:customStyle="1" w:styleId="WW-Nadpistabuky1">
    <w:name w:val="WW-Nadpis tabuľky1"/>
    <w:basedOn w:val="WW-Obsahtabuky1"/>
    <w:rsid w:val="00E458E9"/>
    <w:pPr>
      <w:jc w:val="center"/>
    </w:pPr>
    <w:rPr>
      <w:b/>
      <w:bCs/>
      <w:i/>
      <w:iCs/>
    </w:rPr>
  </w:style>
  <w:style w:type="paragraph" w:customStyle="1" w:styleId="WW-Nadpistabuky11111">
    <w:name w:val="WW-Nadpis tabuľky11111"/>
    <w:basedOn w:val="WW-Obsahtabuky11111"/>
    <w:rsid w:val="00E458E9"/>
    <w:pPr>
      <w:jc w:val="center"/>
    </w:pPr>
    <w:rPr>
      <w:b/>
      <w:bCs/>
      <w:i/>
      <w:iCs/>
    </w:rPr>
  </w:style>
  <w:style w:type="paragraph" w:customStyle="1" w:styleId="Pismenka">
    <w:name w:val="Pismenka"/>
    <w:basedOn w:val="Zkladntext"/>
    <w:rsid w:val="00E458E9"/>
    <w:pPr>
      <w:tabs>
        <w:tab w:val="left" w:pos="426"/>
      </w:tabs>
      <w:ind w:left="426" w:hanging="426"/>
    </w:pPr>
    <w:rPr>
      <w:b/>
      <w:bCs/>
      <w:u w:val="single"/>
    </w:rPr>
  </w:style>
  <w:style w:type="paragraph" w:styleId="Odsekzoznamu">
    <w:name w:val="List Paragraph"/>
    <w:basedOn w:val="Normlny"/>
    <w:uiPriority w:val="34"/>
    <w:qFormat/>
    <w:rsid w:val="002D2A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60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dovce@stonline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6DD5-0736-4E2A-9FC0-26D8EF4C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Uzivatel</cp:lastModifiedBy>
  <cp:revision>54</cp:revision>
  <cp:lastPrinted>2014-07-29T09:23:00Z</cp:lastPrinted>
  <dcterms:created xsi:type="dcterms:W3CDTF">2014-07-29T09:25:00Z</dcterms:created>
  <dcterms:modified xsi:type="dcterms:W3CDTF">2014-07-31T07:52:00Z</dcterms:modified>
</cp:coreProperties>
</file>